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4513" w:val="clear"/>
            <w:tcMar>
              <w:top w:type="dxa" w:w="400"/>
              <w:left w:type="dxa" w:w="480"/>
              <w:bottom w:type="dxa" w:w="400"/>
              <w:right w:type="dxa" w:w="480"/>
            </w:tcMar>
          </w:tcPr>
          <w:p>
            <w:pPr>
              <w:spacing w:before="0" w:after="120"/>
            </w:pPr>
            <w:r>
              <w:rPr>
                <w:rFonts w:ascii="Arial" w:cs="Arial" w:eastAsia="Arial" w:hAnsi="Arial"/>
                <w:b/>
                <w:bCs/>
                <w:caps/>
                <w:color w:val="F5C994"/>
                <w:sz w:val="18"/>
                <w:szCs w:val="18"/>
              </w:rPr>
              <w:t xml:space="preserve">CASE STUDY</w:t>
            </w:r>
          </w:p>
          <w:p>
            <w:pPr>
              <w:spacing w:before="0" w:after="160"/>
            </w:pPr>
            <w:r>
              <w:rPr>
                <w:rFonts w:ascii="Arial" w:cs="Arial" w:eastAsia="Arial" w:hAnsi="Arial"/>
                <w:b/>
                <w:bCs/>
                <w:color w:val="FFFFFF"/>
                <w:sz w:val="48"/>
                <w:szCs w:val="48"/>
              </w:rPr>
              <w:t xml:space="preserve">Building the Bridge</w:t>
            </w:r>
          </w:p>
          <w:p>
            <w:pPr>
              <w:spacing w:before="0" w:after="0"/>
            </w:pPr>
            <w:r>
              <w:rPr>
                <w:rFonts w:ascii="Arial" w:cs="Arial" w:eastAsia="Arial" w:hAnsi="Arial"/>
                <w:i/>
                <w:iCs/>
                <w:color w:val="F5C994"/>
                <w:sz w:val="22"/>
                <w:szCs w:val="22"/>
              </w:rPr>
              <w:t xml:space="preserve">How a free digital literacy initiative became a tech career pipeline — and what happened to the people who walked through it.</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FDF3E7" w:val="clear"/>
            <w:tcMar>
              <w:top w:type="dxa" w:w="80"/>
              <w:left w:type="dxa" w:w="160"/>
              <w:bottom w:type="dxa" w:w="80"/>
              <w:right w:type="dxa" w:w="160"/>
            </w:tcMar>
          </w:tcPr>
          <w:p>
            <w:r>
              <w:rPr>
                <w:rFonts w:ascii="Arial" w:cs="Arial" w:eastAsia="Arial" w:hAnsi="Arial"/>
                <w:b/>
                <w:bCs/>
                <w:color w:val="8B4513"/>
                <w:sz w:val="18"/>
                <w:szCs w:val="18"/>
              </w:rPr>
              <w:t xml:space="preserve">Engagement</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i.c.stars Teacher’s Bureau (Program Manager &amp; Lead Facilitator)</w:t>
            </w:r>
          </w:p>
        </w:tc>
      </w:tr>
      <w:tr>
        <w:tc>
          <w:tcPr>
            <w:tcW w:type="dxa" w:w="2200"/>
            <w:tcBorders>
              <w:top w:val="single" w:color="DDDDDD" w:sz="1"/>
              <w:left w:val="single" w:color="DDDDDD" w:sz="1"/>
              <w:bottom w:val="single" w:color="DDDDDD" w:sz="1"/>
              <w:right w:val="single" w:color="DDDDDD" w:sz="1"/>
            </w:tcBorders>
            <w:shd w:fill="FDF3E7" w:val="clear"/>
            <w:tcMar>
              <w:top w:type="dxa" w:w="80"/>
              <w:left w:type="dxa" w:w="160"/>
              <w:bottom w:type="dxa" w:w="80"/>
              <w:right w:type="dxa" w:w="160"/>
            </w:tcMar>
          </w:tcPr>
          <w:p>
            <w:r>
              <w:rPr>
                <w:rFonts w:ascii="Arial" w:cs="Arial" w:eastAsia="Arial" w:hAnsi="Arial"/>
                <w:b/>
                <w:bCs/>
                <w:color w:val="8B4513"/>
                <w:sz w:val="18"/>
                <w:szCs w:val="18"/>
              </w:rPr>
              <w:t xml:space="preserve">Pilot Program</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i.c.moms — New Moms x i.c.stars Innovation Partnership</w:t>
            </w:r>
          </w:p>
        </w:tc>
      </w:tr>
      <w:tr>
        <w:tc>
          <w:tcPr>
            <w:tcW w:type="dxa" w:w="2200"/>
            <w:tcBorders>
              <w:top w:val="single" w:color="DDDDDD" w:sz="1"/>
              <w:left w:val="single" w:color="DDDDDD" w:sz="1"/>
              <w:bottom w:val="single" w:color="DDDDDD" w:sz="1"/>
              <w:right w:val="single" w:color="DDDDDD" w:sz="1"/>
            </w:tcBorders>
            <w:shd w:fill="FDF3E7" w:val="clear"/>
            <w:tcMar>
              <w:top w:type="dxa" w:w="80"/>
              <w:left w:type="dxa" w:w="160"/>
              <w:bottom w:type="dxa" w:w="80"/>
              <w:right w:type="dxa" w:w="160"/>
            </w:tcMar>
          </w:tcPr>
          <w:p>
            <w:r>
              <w:rPr>
                <w:rFonts w:ascii="Arial" w:cs="Arial" w:eastAsia="Arial" w:hAnsi="Arial"/>
                <w:b/>
                <w:bCs/>
                <w:color w:val="8B4513"/>
                <w:sz w:val="18"/>
                <w:szCs w:val="18"/>
              </w:rPr>
              <w:t xml:space="preserve">Ongoing Work</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GECDC Digital Literacy Program ($25,000 contract)</w:t>
            </w:r>
          </w:p>
        </w:tc>
      </w:tr>
      <w:tr>
        <w:tc>
          <w:tcPr>
            <w:tcW w:type="dxa" w:w="2200"/>
            <w:tcBorders>
              <w:top w:val="single" w:color="DDDDDD" w:sz="1"/>
              <w:left w:val="single" w:color="DDDDDD" w:sz="1"/>
              <w:bottom w:val="single" w:color="DDDDDD" w:sz="1"/>
              <w:right w:val="single" w:color="DDDDDD" w:sz="1"/>
            </w:tcBorders>
            <w:shd w:fill="FDF3E7" w:val="clear"/>
            <w:tcMar>
              <w:top w:type="dxa" w:w="80"/>
              <w:left w:type="dxa" w:w="160"/>
              <w:bottom w:type="dxa" w:w="80"/>
              <w:right w:type="dxa" w:w="160"/>
            </w:tcMar>
          </w:tcPr>
          <w:p>
            <w:r>
              <w:rPr>
                <w:rFonts w:ascii="Arial" w:cs="Arial" w:eastAsia="Arial" w:hAnsi="Arial"/>
                <w:b/>
                <w:bCs/>
                <w:color w:val="8B4513"/>
                <w:sz w:val="18"/>
                <w:szCs w:val="18"/>
              </w:rPr>
              <w:t xml:space="preserve">Funding</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ComcastNBC Universal Foundation (Xfinity)</w:t>
            </w:r>
          </w:p>
        </w:tc>
      </w:tr>
      <w:tr>
        <w:tc>
          <w:tcPr>
            <w:tcW w:type="dxa" w:w="2200"/>
            <w:tcBorders>
              <w:top w:val="single" w:color="DDDDDD" w:sz="1"/>
              <w:left w:val="single" w:color="DDDDDD" w:sz="1"/>
              <w:bottom w:val="single" w:color="DDDDDD" w:sz="1"/>
              <w:right w:val="single" w:color="DDDDDD" w:sz="1"/>
            </w:tcBorders>
            <w:shd w:fill="FDF3E7" w:val="clear"/>
            <w:tcMar>
              <w:top w:type="dxa" w:w="80"/>
              <w:left w:type="dxa" w:w="160"/>
              <w:bottom w:type="dxa" w:w="80"/>
              <w:right w:type="dxa" w:w="160"/>
            </w:tcMar>
          </w:tcPr>
          <w:p>
            <w:r>
              <w:rPr>
                <w:rFonts w:ascii="Arial" w:cs="Arial" w:eastAsia="Arial" w:hAnsi="Arial"/>
                <w:b/>
                <w:bCs/>
                <w:color w:val="8B4513"/>
                <w:sz w:val="18"/>
                <w:szCs w:val="18"/>
              </w:rPr>
              <w:t xml:space="preserve">Scale</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200+ community members trained across 4 years</w:t>
            </w:r>
          </w:p>
        </w:tc>
      </w:tr>
      <w:tr>
        <w:tc>
          <w:tcPr>
            <w:tcW w:type="dxa" w:w="2200"/>
            <w:tcBorders>
              <w:top w:val="single" w:color="DDDDDD" w:sz="1"/>
              <w:left w:val="single" w:color="DDDDDD" w:sz="1"/>
              <w:bottom w:val="single" w:color="DDDDDD" w:sz="1"/>
              <w:right w:val="single" w:color="DDDDDD" w:sz="1"/>
            </w:tcBorders>
            <w:shd w:fill="FDF3E7" w:val="clear"/>
            <w:tcMar>
              <w:top w:type="dxa" w:w="80"/>
              <w:left w:type="dxa" w:w="160"/>
              <w:bottom w:type="dxa" w:w="80"/>
              <w:right w:type="dxa" w:w="160"/>
            </w:tcMar>
          </w:tcPr>
          <w:p>
            <w:r>
              <w:rPr>
                <w:rFonts w:ascii="Arial" w:cs="Arial" w:eastAsia="Arial" w:hAnsi="Arial"/>
                <w:b/>
                <w:bCs/>
                <w:color w:val="8B4513"/>
                <w:sz w:val="18"/>
                <w:szCs w:val="18"/>
              </w:rPr>
              <w:t xml:space="preserve">Role</w:t>
            </w:r>
          </w:p>
        </w:tc>
        <w:tc>
          <w:tcPr>
            <w:tcW w:type="dxa" w:w="7160"/>
            <w:tcBorders>
              <w:top w:val="single" w:color="DDDDDD" w:sz="1"/>
              <w:left w:val="single" w:color="DDDDDD" w:sz="1"/>
              <w:bottom w:val="single" w:color="DDDDDD" w:sz="1"/>
              <w:right w:val="single" w:color="DDDDDD" w:sz="1"/>
            </w:tcBorders>
            <w:shd w:fill="F7F7F7" w:val="clear"/>
            <w:tcMar>
              <w:top w:type="dxa" w:w="80"/>
              <w:left w:type="dxa" w:w="160"/>
              <w:bottom w:type="dxa" w:w="80"/>
              <w:right w:type="dxa" w:w="160"/>
            </w:tcMar>
          </w:tcPr>
          <w:p>
            <w:r>
              <w:rPr>
                <w:rFonts w:ascii="Arial" w:cs="Arial" w:eastAsia="Arial" w:hAnsi="Arial"/>
                <w:color w:val="3D3D3D"/>
                <w:sz w:val="18"/>
                <w:szCs w:val="18"/>
              </w:rPr>
              <w:t xml:space="preserve">Ehi Aimiuwu, Sources May Vary</w:t>
            </w:r>
          </w:p>
        </w:tc>
      </w:tr>
    </w:tbl>
    <w:p>
      <w:pPr>
        <w:pBdr>
          <w:bottom w:val="single" w:color="F5C994" w:sz="4" w:space="1"/>
        </w:pBdr>
        <w:spacing w:before="160" w:after="160"/>
      </w:pPr>
      <w:r>
        <w:t xml:space="preserve"/>
      </w:r>
    </w:p>
    <w:p>
      <w:pPr>
        <w:pStyle w:val="Heading1"/>
        <w:spacing w:before="360" w:after="120"/>
      </w:pPr>
      <w:r>
        <w:rPr>
          <w:rFonts w:ascii="Arial" w:cs="Arial" w:eastAsia="Arial" w:hAnsi="Arial"/>
          <w:b/>
          <w:bCs/>
          <w:color w:val="8B4513"/>
          <w:sz w:val="28"/>
          <w:szCs w:val="28"/>
        </w:rPr>
        <w:t xml:space="preserve">The Problem</w:t>
      </w:r>
    </w:p>
    <w:p>
      <w:pPr>
        <w:spacing w:before="80" w:after="100"/>
      </w:pPr>
      <w:r>
        <w:rPr>
          <w:rFonts w:ascii="Arial" w:cs="Arial" w:eastAsia="Arial" w:hAnsi="Arial"/>
          <w:color w:val="3D3D3D"/>
          <w:sz w:val="22"/>
          <w:szCs w:val="22"/>
        </w:rPr>
        <w:t xml:space="preserve">Digital literacy programs for underserved communities fail for a predictable set of reasons. They’re designed for people who are already stable enough to focus on skills acquisition. They assume a learner who shows up motivated, with reliable equipment, without a housing crisis or a safety concern competing for their attention that morning.</w:t>
      </w:r>
    </w:p>
    <w:p>
      <w:pPr>
        <w:spacing w:before="60" w:after="60"/>
      </w:pPr>
      <w:r>
        <w:t xml:space="preserve"/>
      </w:r>
    </w:p>
    <w:p>
      <w:pPr>
        <w:spacing w:before="80" w:after="100"/>
      </w:pPr>
      <w:r>
        <w:rPr>
          <w:rFonts w:ascii="Arial" w:cs="Arial" w:eastAsia="Arial" w:hAnsi="Arial"/>
          <w:color w:val="3D3D3D"/>
          <w:sz w:val="22"/>
          <w:szCs w:val="22"/>
        </w:rPr>
        <w:t xml:space="preserve">The people who need technology access most — single mothers from chronically under-resourced communities, adults navigating reentry, people whose neighborhoods have been systematically divested from — are also carrying the heaviest loads. A workshop designed for someone who just needs to learn Canva is not designed for someone who just got jumped on the way to class and came anyway because the room felt like the one place they could be who they actually were.</w:t>
      </w:r>
    </w:p>
    <w:p>
      <w:pPr>
        <w:spacing w:before="60" w:after="60"/>
      </w:pPr>
      <w:r>
        <w:t xml:space="preserve"/>
      </w:r>
    </w:p>
    <w:p>
      <w:pPr>
        <w:spacing w:before="80" w:after="100"/>
      </w:pPr>
      <w:r>
        <w:rPr>
          <w:rFonts w:ascii="Arial" w:cs="Arial" w:eastAsia="Arial" w:hAnsi="Arial"/>
          <w:color w:val="3D3D3D"/>
          <w:sz w:val="22"/>
          <w:szCs w:val="22"/>
        </w:rPr>
        <w:t xml:space="preserve">The second problem is strategic. Community organizations need technology support but don’t have a clear pathway to it. Free workshops get people in the door but rarely convert to anything — not career opportunity, not ongoing capacity, not revenue for the facilitator. The link between digital access and economic mobility stays broken.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8B4513" w:sz="18"/>
              <w:bottom w:val="none" w:color="FFFFFF" w:sz="0"/>
              <w:right w:val="none" w:color="FFFFFF" w:sz="0"/>
            </w:tcBorders>
            <w:shd w:fill="FDF3E7" w:val="clear"/>
            <w:tcMar>
              <w:top w:type="dxa" w:w="200"/>
              <w:left w:type="dxa" w:w="300"/>
              <w:bottom w:type="dxa" w:w="200"/>
              <w:right w:type="dxa" w:w="200"/>
            </w:tcMar>
          </w:tcPr>
          <w:p>
            <w:pPr>
              <w:spacing w:before="40" w:after="40"/>
            </w:pPr>
            <w:r>
              <w:rPr>
                <w:rFonts w:ascii="Arial" w:cs="Arial" w:eastAsia="Arial" w:hAnsi="Arial"/>
                <w:b/>
                <w:bCs/>
                <w:i/>
                <w:iCs/>
                <w:color w:val="8B4513"/>
                <w:sz w:val="24"/>
                <w:szCs w:val="24"/>
              </w:rPr>
              <w:t xml:space="preserve">What was missing wasn’t a program. It was a bridge — something that connected where people actually were to where technology could take them.</w:t>
            </w:r>
          </w:p>
        </w:tc>
      </w:tr>
    </w:tbl>
    <w:p>
      <w:pPr>
        <w:pBdr>
          <w:bottom w:val="single" w:color="F5C994" w:sz="4" w:space="1"/>
        </w:pBdr>
        <w:spacing w:before="160" w:after="160"/>
      </w:pPr>
      <w:r>
        <w:t xml:space="preserve"/>
      </w:r>
    </w:p>
    <w:p>
      <w:pPr>
        <w:pStyle w:val="Heading1"/>
        <w:spacing w:before="360" w:after="120"/>
      </w:pPr>
      <w:r>
        <w:rPr>
          <w:rFonts w:ascii="Arial" w:cs="Arial" w:eastAsia="Arial" w:hAnsi="Arial"/>
          <w:b/>
          <w:bCs/>
          <w:color w:val="8B4513"/>
          <w:sz w:val="28"/>
          <w:szCs w:val="28"/>
        </w:rPr>
        <w:t xml:space="preserve">The Approach: The Bridge Model</w:t>
      </w:r>
    </w:p>
    <w:p>
      <w:pPr>
        <w:spacing w:before="80" w:after="100"/>
      </w:pPr>
      <w:r>
        <w:rPr>
          <w:rFonts w:ascii="Arial" w:cs="Arial" w:eastAsia="Arial" w:hAnsi="Arial"/>
          <w:color w:val="3D3D3D"/>
          <w:sz w:val="22"/>
          <w:szCs w:val="22"/>
        </w:rPr>
        <w:t xml:space="preserve">When i.c.stars approached me to help build their community digital literacy initiative, I proposed something specific: the free workshops shouldn’t just teach skills. They should function as a bridge — building trust, raising confidence, and preparing participants to take the next step toward a tech career through i.c.stars’ internship program if they wanted to go further.</w:t>
      </w:r>
    </w:p>
    <w:p>
      <w:pPr>
        <w:spacing w:before="60" w:after="60"/>
      </w:pPr>
      <w:r>
        <w:t xml:space="preserve"/>
      </w:r>
    </w:p>
    <w:p>
      <w:pPr>
        <w:spacing w:before="80" w:after="100"/>
      </w:pPr>
      <w:r>
        <w:rPr>
          <w:rFonts w:ascii="Arial" w:cs="Arial" w:eastAsia="Arial" w:hAnsi="Arial"/>
          <w:color w:val="3D3D3D"/>
          <w:sz w:val="22"/>
          <w:szCs w:val="22"/>
        </w:rPr>
        <w:t xml:space="preserve">That reframe became the Teachers Bureau, officially launched in April 2021 with funding from the ComcastNBC Universal Foundation. I became Program Manager, responsible for CBO partner cultivation, facilitator management, curriculum development, and workshop delivery across Chicago.</w:t>
      </w:r>
    </w:p>
    <w:p>
      <w:pPr>
        <w:spacing w:before="60" w:after="60"/>
      </w:pPr>
      <w:r>
        <w:t xml:space="preserve"/>
      </w:r>
    </w:p>
    <w:p>
      <w:pPr>
        <w:spacing w:before="80" w:after="100"/>
      </w:pPr>
      <w:r>
        <w:rPr>
          <w:rFonts w:ascii="Arial" w:cs="Arial" w:eastAsia="Arial" w:hAnsi="Arial"/>
          <w:color w:val="3D3D3D"/>
          <w:sz w:val="22"/>
          <w:szCs w:val="22"/>
        </w:rPr>
        <w:t xml:space="preserve">The model had three layers:</w:t>
      </w:r>
    </w:p>
    <w:p>
      <w:pPr>
        <w:spacing w:before="60" w:after="60"/>
      </w:pPr>
      <w:r>
        <w:t xml:space="preserve"/>
      </w:r>
    </w:p>
    <w:p>
      <w:pPr>
        <w:pStyle w:val="ListParagraph"/>
        <w:numPr>
          <w:ilvl w:val="0"/>
          <w:numId w:val="2"/>
        </w:numPr>
        <w:spacing w:before="60" w:after="60"/>
      </w:pPr>
      <w:r>
        <w:rPr>
          <w:rFonts w:ascii="Arial" w:cs="Arial" w:eastAsia="Arial" w:hAnsi="Arial"/>
          <w:color w:val="3D3D3D"/>
          <w:sz w:val="22"/>
          <w:szCs w:val="22"/>
        </w:rPr>
        <w:t xml:space="preserve">Free digital literacy workshops offered to CBO partners — social media strategy, business technology, marketing operations, intro to coding, and career-focused tech skills. Free access was the key to getting community organizations to open their doors.</w:t>
      </w:r>
    </w:p>
    <w:p>
      <w:pPr>
        <w:pStyle w:val="ListParagraph"/>
        <w:numPr>
          <w:ilvl w:val="0"/>
          <w:numId w:val="2"/>
        </w:numPr>
        <w:spacing w:before="60" w:after="60"/>
      </w:pPr>
      <w:r>
        <w:rPr>
          <w:rFonts w:ascii="Arial" w:cs="Arial" w:eastAsia="Arial" w:hAnsi="Arial"/>
          <w:color w:val="3D3D3D"/>
          <w:sz w:val="22"/>
          <w:szCs w:val="22"/>
        </w:rPr>
        <w:t xml:space="preserve">A warm pipeline to i.c.stars — participants who showed aptitude and interest could be guided toward the full internship program. The workshops were the audition, not the endpoint.</w:t>
      </w:r>
    </w:p>
    <w:p>
      <w:pPr>
        <w:pStyle w:val="ListParagraph"/>
        <w:numPr>
          <w:ilvl w:val="0"/>
          <w:numId w:val="2"/>
        </w:numPr>
        <w:spacing w:before="60" w:after="60"/>
      </w:pPr>
      <w:r>
        <w:rPr>
          <w:rFonts w:ascii="Arial" w:cs="Arial" w:eastAsia="Arial" w:hAnsi="Arial"/>
          <w:color w:val="3D3D3D"/>
          <w:sz w:val="22"/>
          <w:szCs w:val="22"/>
        </w:rPr>
        <w:t xml:space="preserve">Employment for i.c.stars graduates — the Teachers Bureau created flexible tech jobs for program alumni, who became the facilitators. The people teaching had lived what the participants were living.</w:t>
      </w:r>
    </w:p>
    <w:p>
      <w:pPr>
        <w:spacing w:before="60" w:after="60"/>
      </w:pPr>
      <w:r>
        <w:t xml:space="preserve"/>
      </w:r>
    </w:p>
    <w:p>
      <w:pPr>
        <w:spacing w:before="80" w:after="100"/>
      </w:pPr>
      <w:r>
        <w:rPr>
          <w:rFonts w:ascii="Arial" w:cs="Arial" w:eastAsia="Arial" w:hAnsi="Arial"/>
          <w:color w:val="3D3D3D"/>
          <w:sz w:val="22"/>
          <w:szCs w:val="22"/>
        </w:rPr>
        <w:t xml:space="preserve">The workshop topics were shaped to meet people where they were: social media and marketing for small business owners, computer literacy basics for older adults, ITIL certification pathways for those ready to go deeper. Every session was designed to produce a tangible, usable takeaway — not just information.</w:t>
      </w:r>
    </w:p>
    <w:p>
      <w:pPr>
        <w:spacing w:before="60" w:after="60"/>
      </w:pPr>
      <w:r>
        <w:t xml:space="preserve"/>
      </w:r>
    </w:p>
    <w:p>
      <w:pPr>
        <w:spacing w:before="80" w:after="100"/>
      </w:pPr>
      <w:r>
        <w:rPr>
          <w:rFonts w:ascii="Arial" w:cs="Arial" w:eastAsia="Arial" w:hAnsi="Arial"/>
          <w:color w:val="3D3D3D"/>
          <w:sz w:val="22"/>
          <w:szCs w:val="22"/>
        </w:rPr>
        <w:t xml:space="preserve">Over four years, the initiative scaled from a target of 100 participants to more than 200, across a growing network of Chicago community organizations including Urban Tech Academy, New Moms, GECDC, Illinois Fatherhood Initiative, Save a Girl Save a World, NLEN, and others.</w:t>
      </w:r>
    </w:p>
    <w:p>
      <w:pPr>
        <w:pBdr>
          <w:bottom w:val="single" w:color="F5C994" w:sz="4" w:space="1"/>
        </w:pBdr>
        <w:spacing w:before="160" w:after="160"/>
      </w:pPr>
      <w:r>
        <w:t xml:space="preserve"/>
      </w:r>
    </w:p>
    <w:p>
      <w:pPr>
        <w:pStyle w:val="Heading1"/>
        <w:spacing w:before="360" w:after="120"/>
      </w:pPr>
      <w:r>
        <w:rPr>
          <w:rFonts w:ascii="Arial" w:cs="Arial" w:eastAsia="Arial" w:hAnsi="Arial"/>
          <w:b/>
          <w:bCs/>
          <w:color w:val="8B4513"/>
          <w:sz w:val="28"/>
          <w:szCs w:val="28"/>
        </w:rPr>
        <w:t xml:space="preserve">The Human Stories</w:t>
      </w:r>
    </w:p>
    <w:p>
      <w:pPr>
        <w:spacing w:before="80" w:after="100"/>
      </w:pPr>
      <w:r>
        <w:rPr>
          <w:rFonts w:ascii="Arial" w:cs="Arial" w:eastAsia="Arial" w:hAnsi="Arial"/>
          <w:color w:val="3D3D3D"/>
          <w:sz w:val="22"/>
          <w:szCs w:val="22"/>
        </w:rPr>
        <w:t xml:space="preserve">Outcomes in a program like this live in two places: the data and the people. Here are two of the people.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46E1A" w:val="clear"/>
            <w:tcMar>
              <w:top w:type="dxa" w:w="120"/>
              <w:left w:type="dxa" w:w="240"/>
              <w:bottom w:type="dxa" w:w="0"/>
              <w:right w:type="dxa" w:w="240"/>
            </w:tcMar>
          </w:tcPr>
          <w:p>
            <w:r>
              <w:rPr>
                <w:rFonts w:ascii="Arial" w:cs="Arial" w:eastAsia="Arial" w:hAnsi="Arial"/>
                <w:b/>
                <w:bCs/>
                <w:caps/>
                <w:color w:val="FFFFFF"/>
                <w:sz w:val="18"/>
                <w:szCs w:val="18"/>
              </w:rPr>
              <w:t xml:space="preserve">Impact Story 01 — Urban Tech Academy</w:t>
            </w:r>
          </w:p>
        </w:tc>
      </w:tr>
      <w:tr>
        <w:tc>
          <w:tcPr>
            <w:tcW w:type="dxa" w:w="9360"/>
            <w:tcBorders>
              <w:top w:val="none" w:color="FFFFFF" w:sz="0"/>
              <w:left w:val="single" w:color="DDDDDD" w:sz="1"/>
              <w:bottom w:val="single" w:color="DDDDDD" w:sz="1"/>
              <w:right w:val="single" w:color="DDDDDD" w:sz="1"/>
            </w:tcBorders>
            <w:shd w:fill="F7F7F7" w:val="clear"/>
            <w:tcMar>
              <w:top w:type="dxa" w:w="160"/>
              <w:left w:type="dxa" w:w="240"/>
              <w:bottom w:type="dxa" w:w="160"/>
              <w:right w:type="dxa" w:w="240"/>
            </w:tcMar>
          </w:tcPr>
          <w:p>
            <w:pPr>
              <w:spacing w:before="0" w:after="0"/>
            </w:pPr>
            <w:r>
              <w:rPr>
                <w:rFonts w:ascii="Arial" w:cs="Arial" w:eastAsia="Arial" w:hAnsi="Arial"/>
                <w:i/>
                <w:iCs/>
                <w:color w:val="3D3D3D"/>
                <w:sz w:val="21"/>
                <w:szCs w:val="21"/>
              </w:rPr>
              <w:t xml:space="preserve">One participant in a cohort I facilitated at Urban Tech Academy came to class on a day he had been jumped. He was shaken. He could have gone home. He didn’t. When I asked him about it, he said he needed to come to class — that he wanted to learn that day. I think about that moment constantly. It tells me more about what that room meant to him than any survey ever could.
He was always full of ideas. The cohort gave him a space where those ideas were welcomed and built on — not just by me, but by the other participants, who became a community around each other. His startup concept was a cannabis vending machine that would display and promote art by local artists from the actual neighborhood the machine was in. Hyper-local, community-rooted, innovative. He went from that cohort to pitching that concept to potential funders.
He received a Google UX certificate through the program. More than that, he received a room that saw him clearly.</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4513" w:val="clear"/>
            <w:tcMar>
              <w:top w:type="dxa" w:w="120"/>
              <w:left w:type="dxa" w:w="240"/>
              <w:bottom w:type="dxa" w:w="0"/>
              <w:right w:type="dxa" w:w="240"/>
            </w:tcMar>
          </w:tcPr>
          <w:p>
            <w:r>
              <w:rPr>
                <w:rFonts w:ascii="Arial" w:cs="Arial" w:eastAsia="Arial" w:hAnsi="Arial"/>
                <w:b/>
                <w:bCs/>
                <w:caps/>
                <w:color w:val="FFFFFF"/>
                <w:sz w:val="18"/>
                <w:szCs w:val="18"/>
              </w:rPr>
              <w:t xml:space="preserve">Impact Story 02 — i.c.moms / New Moms Pilot</w:t>
            </w:r>
          </w:p>
        </w:tc>
      </w:tr>
      <w:tr>
        <w:tc>
          <w:tcPr>
            <w:tcW w:type="dxa" w:w="9360"/>
            <w:tcBorders>
              <w:top w:val="none" w:color="FFFFFF" w:sz="0"/>
              <w:left w:val="single" w:color="DDDDDD" w:sz="1"/>
              <w:bottom w:val="single" w:color="DDDDDD" w:sz="1"/>
              <w:right w:val="single" w:color="DDDDDD" w:sz="1"/>
            </w:tcBorders>
            <w:shd w:fill="F7F7F7" w:val="clear"/>
            <w:tcMar>
              <w:top w:type="dxa" w:w="160"/>
              <w:left w:type="dxa" w:w="240"/>
              <w:bottom w:type="dxa" w:w="160"/>
              <w:right w:type="dxa" w:w="240"/>
            </w:tcMar>
          </w:tcPr>
          <w:p>
            <w:pPr>
              <w:spacing w:before="0" w:after="0"/>
            </w:pPr>
            <w:r>
              <w:rPr>
                <w:rFonts w:ascii="Arial" w:cs="Arial" w:eastAsia="Arial" w:hAnsi="Arial"/>
                <w:i/>
                <w:iCs/>
                <w:color w:val="3D3D3D"/>
                <w:sz w:val="21"/>
                <w:szCs w:val="21"/>
              </w:rPr>
              <w:t xml:space="preserve">The i.c.moms program was a direct result of the digital literacy workshop work. Two workshops with New Moms led to a conversation, which led to a pilot, which led to i.c.stars creating an innovation team and securing funding to run an 18-week cohort delivering 320 hours of technology, business, and leadership training to mothers from chronically under-resourced communities.
One participant in that cohort struggled. Not with motivation — she came every single day. She worked hard at every exercise. She wasn’t the fastest, but she never stopped. That consistency made her stand out. She began attending broader i.c.stars events. She kept showing up.
She’s a data analyst now.
She and I appeared together on the news following a hackathon the program hosted in partnership with Pfizer. I was the program facilitator — not a participant, though the coverage didn’t always make that distinction clear. The woman who showed up every day to a program that was hard for her ended up on television, representing what’s possible when a program is designed around the person and not just the curriculum.</w:t>
            </w:r>
          </w:p>
        </w:tc>
      </w:tr>
    </w:tbl>
    <w:p>
      <w:pPr>
        <w:spacing w:before="60" w:after="60"/>
      </w:pPr>
      <w:r>
        <w:t xml:space="preserve"/>
      </w:r>
    </w:p>
    <w:p>
      <w:pPr>
        <w:spacing w:before="80" w:after="100"/>
      </w:pPr>
      <w:r>
        <w:rPr>
          <w:rFonts w:ascii="Arial" w:cs="Arial" w:eastAsia="Arial" w:hAnsi="Arial"/>
          <w:b/>
          <w:bCs/>
          <w:color w:val="1B1B1B"/>
          <w:sz w:val="22"/>
          <w:szCs w:val="22"/>
        </w:rPr>
        <w:t xml:space="preserve">Of the i.c.moms Cycle 1 cohort: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DDDD" w:sz="1"/>
              <w:left w:val="single" w:color="DDDDDD" w:sz="1"/>
              <w:bottom w:val="single" w:color="DDDDDD" w:sz="1"/>
              <w:right w:val="single" w:color="DDDDDD" w:sz="1"/>
            </w:tcBorders>
            <w:shd w:fill="8B4513" w:val="clear"/>
            <w:tcMar>
              <w:top w:type="dxa" w:w="160"/>
              <w:left w:type="dxa" w:w="160"/>
              <w:bottom w:type="dxa" w:w="160"/>
              <w:right w:type="dxa" w:w="160"/>
            </w:tcMar>
            <w:vAlign w:val="center"/>
          </w:tcPr>
          <w:p>
            <w:pPr>
              <w:jc w:val="center"/>
            </w:pPr>
            <w:r>
              <w:rPr>
                <w:rFonts w:ascii="Arial" w:cs="Arial" w:eastAsia="Arial" w:hAnsi="Arial"/>
                <w:b/>
                <w:bCs/>
                <w:color w:val="FFFFFF"/>
                <w:sz w:val="48"/>
                <w:szCs w:val="48"/>
              </w:rPr>
              <w:t xml:space="preserve">100%</w:t>
            </w:r>
          </w:p>
          <w:p>
            <w:pPr>
              <w:spacing w:before="40"/>
              <w:jc w:val="center"/>
            </w:pPr>
            <w:r>
              <w:rPr>
                <w:rFonts w:ascii="Arial" w:cs="Arial" w:eastAsia="Arial" w:hAnsi="Arial"/>
                <w:color w:val="F5C994"/>
                <w:sz w:val="16"/>
                <w:szCs w:val="16"/>
              </w:rPr>
              <w:t xml:space="preserve">sparked interest &amp; joy in tech</w:t>
            </w:r>
          </w:p>
        </w:tc>
        <w:tc>
          <w:tcPr>
            <w:tcW w:type="dxa" w:w="2340"/>
            <w:tcBorders>
              <w:top w:val="single" w:color="DDDDDD" w:sz="1"/>
              <w:left w:val="single" w:color="DDDDDD" w:sz="1"/>
              <w:bottom w:val="single" w:color="DDDDDD" w:sz="1"/>
              <w:right w:val="single" w:color="DDDDDD" w:sz="1"/>
            </w:tcBorders>
            <w:shd w:fill="8B4513" w:val="clear"/>
            <w:tcMar>
              <w:top w:type="dxa" w:w="160"/>
              <w:left w:type="dxa" w:w="160"/>
              <w:bottom w:type="dxa" w:w="160"/>
              <w:right w:type="dxa" w:w="160"/>
            </w:tcMar>
            <w:vAlign w:val="center"/>
          </w:tcPr>
          <w:p>
            <w:pPr>
              <w:jc w:val="center"/>
            </w:pPr>
            <w:r>
              <w:rPr>
                <w:rFonts w:ascii="Arial" w:cs="Arial" w:eastAsia="Arial" w:hAnsi="Arial"/>
                <w:b/>
                <w:bCs/>
                <w:color w:val="FFFFFF"/>
                <w:sz w:val="48"/>
                <w:szCs w:val="48"/>
              </w:rPr>
              <w:t xml:space="preserve">100%</w:t>
            </w:r>
          </w:p>
          <w:p>
            <w:pPr>
              <w:spacing w:before="40"/>
              <w:jc w:val="center"/>
            </w:pPr>
            <w:r>
              <w:rPr>
                <w:rFonts w:ascii="Arial" w:cs="Arial" w:eastAsia="Arial" w:hAnsi="Arial"/>
                <w:color w:val="F5C994"/>
                <w:sz w:val="16"/>
                <w:szCs w:val="16"/>
              </w:rPr>
              <w:t xml:space="preserve">increased leadership &amp; problem-solving</w:t>
            </w:r>
          </w:p>
        </w:tc>
        <w:tc>
          <w:tcPr>
            <w:tcW w:type="dxa" w:w="2340"/>
            <w:tcBorders>
              <w:top w:val="single" w:color="DDDDDD" w:sz="1"/>
              <w:left w:val="single" w:color="DDDDDD" w:sz="1"/>
              <w:bottom w:val="single" w:color="DDDDDD" w:sz="1"/>
              <w:right w:val="single" w:color="DDDDDD" w:sz="1"/>
            </w:tcBorders>
            <w:shd w:fill="8B4513" w:val="clear"/>
            <w:tcMar>
              <w:top w:type="dxa" w:w="160"/>
              <w:left w:type="dxa" w:w="160"/>
              <w:bottom w:type="dxa" w:w="160"/>
              <w:right w:type="dxa" w:w="160"/>
            </w:tcMar>
            <w:vAlign w:val="center"/>
          </w:tcPr>
          <w:p>
            <w:pPr>
              <w:jc w:val="center"/>
            </w:pPr>
            <w:r>
              <w:rPr>
                <w:rFonts w:ascii="Arial" w:cs="Arial" w:eastAsia="Arial" w:hAnsi="Arial"/>
                <w:b/>
                <w:bCs/>
                <w:color w:val="FFFFFF"/>
                <w:sz w:val="48"/>
                <w:szCs w:val="48"/>
              </w:rPr>
              <w:t xml:space="preserve">100%</w:t>
            </w:r>
          </w:p>
          <w:p>
            <w:pPr>
              <w:spacing w:before="40"/>
              <w:jc w:val="center"/>
            </w:pPr>
            <w:r>
              <w:rPr>
                <w:rFonts w:ascii="Arial" w:cs="Arial" w:eastAsia="Arial" w:hAnsi="Arial"/>
                <w:color w:val="F5C994"/>
                <w:sz w:val="16"/>
                <w:szCs w:val="16"/>
              </w:rPr>
              <w:t xml:space="preserve">expanded employer connections</w:t>
            </w:r>
          </w:p>
        </w:tc>
        <w:tc>
          <w:tcPr>
            <w:tcW w:type="dxa" w:w="2340"/>
            <w:tcBorders>
              <w:top w:val="single" w:color="DDDDDD" w:sz="1"/>
              <w:left w:val="single" w:color="DDDDDD" w:sz="1"/>
              <w:bottom w:val="single" w:color="DDDDDD" w:sz="1"/>
              <w:right w:val="single" w:color="DDDDDD" w:sz="1"/>
            </w:tcBorders>
            <w:shd w:fill="8B4513" w:val="clear"/>
            <w:tcMar>
              <w:top w:type="dxa" w:w="160"/>
              <w:left w:type="dxa" w:w="160"/>
              <w:bottom w:type="dxa" w:w="160"/>
              <w:right w:type="dxa" w:w="160"/>
            </w:tcMar>
            <w:vAlign w:val="center"/>
          </w:tcPr>
          <w:p>
            <w:pPr>
              <w:jc w:val="center"/>
            </w:pPr>
            <w:r>
              <w:rPr>
                <w:rFonts w:ascii="Arial" w:cs="Arial" w:eastAsia="Arial" w:hAnsi="Arial"/>
                <w:b/>
                <w:bCs/>
                <w:color w:val="FFFFFF"/>
                <w:sz w:val="48"/>
                <w:szCs w:val="48"/>
              </w:rPr>
              <w:t xml:space="preserve">67%+</w:t>
            </w:r>
          </w:p>
          <w:p>
            <w:pPr>
              <w:spacing w:before="40"/>
              <w:jc w:val="center"/>
            </w:pPr>
            <w:r>
              <w:rPr>
                <w:rFonts w:ascii="Arial" w:cs="Arial" w:eastAsia="Arial" w:hAnsi="Arial"/>
                <w:color w:val="F5C994"/>
                <w:sz w:val="16"/>
                <w:szCs w:val="16"/>
              </w:rPr>
              <w:t xml:space="preserve">earned ITIL certification</w:t>
            </w:r>
          </w:p>
        </w:tc>
      </w:tr>
    </w:tbl>
    <w:p>
      <w:pPr>
        <w:pBdr>
          <w:bottom w:val="single" w:color="F5C994" w:sz="4" w:space="1"/>
        </w:pBdr>
        <w:spacing w:before="160" w:after="160"/>
      </w:pPr>
      <w:r>
        <w:t xml:space="preserve"/>
      </w:r>
    </w:p>
    <w:p>
      <w:pPr>
        <w:pStyle w:val="Heading1"/>
        <w:spacing w:before="360" w:after="120"/>
      </w:pPr>
      <w:r>
        <w:rPr>
          <w:rFonts w:ascii="Arial" w:cs="Arial" w:eastAsia="Arial" w:hAnsi="Arial"/>
          <w:b/>
          <w:bCs/>
          <w:color w:val="8B4513"/>
          <w:sz w:val="28"/>
          <w:szCs w:val="28"/>
        </w:rPr>
        <w:t xml:space="preserve">Programmatic Outcomes</w:t>
      </w:r>
    </w:p>
    <w:p>
      <w:pPr>
        <w:spacing w:before="80" w:after="100"/>
      </w:pPr>
      <w:r>
        <w:rPr>
          <w:rFonts w:ascii="Arial" w:cs="Arial" w:eastAsia="Arial" w:hAnsi="Arial"/>
          <w:color w:val="3D3D3D"/>
          <w:sz w:val="22"/>
          <w:szCs w:val="22"/>
        </w:rPr>
        <w:t xml:space="preserve">Across the Teachers Bureau and its partner programs, the initiative produced:</w:t>
      </w:r>
    </w:p>
    <w:p>
      <w:pPr>
        <w:spacing w:before="60" w:after="60"/>
      </w:pPr>
      <w:r>
        <w:t xml:space="preserve"/>
      </w:r>
    </w:p>
    <w:p>
      <w:pPr>
        <w:pStyle w:val="ListParagraph"/>
        <w:numPr>
          <w:ilvl w:val="0"/>
          <w:numId w:val="2"/>
        </w:numPr>
        <w:spacing w:before="60" w:after="60"/>
      </w:pPr>
      <w:r>
        <w:rPr>
          <w:rFonts w:ascii="Arial" w:cs="Arial" w:eastAsia="Arial" w:hAnsi="Arial"/>
          <w:color w:val="3D3D3D"/>
          <w:sz w:val="22"/>
          <w:szCs w:val="22"/>
        </w:rPr>
        <w:t xml:space="preserve">200+ community members trained in digital literacy, technology careers, business operations, and social media strategy across four years of programming</w:t>
      </w:r>
    </w:p>
    <w:p>
      <w:pPr>
        <w:pStyle w:val="ListParagraph"/>
        <w:numPr>
          <w:ilvl w:val="0"/>
          <w:numId w:val="2"/>
        </w:numPr>
        <w:spacing w:before="60" w:after="60"/>
      </w:pPr>
      <w:r>
        <w:rPr>
          <w:rFonts w:ascii="Arial" w:cs="Arial" w:eastAsia="Arial" w:hAnsi="Arial"/>
          <w:color w:val="3D3D3D"/>
          <w:sz w:val="22"/>
          <w:szCs w:val="22"/>
        </w:rPr>
        <w:t xml:space="preserve">A new pilot program created in partnership with New Moms, funded and delivered as a structured 18-week tech and leadership pathway for mothers from underserved communities — a direct result of digital literacy workshop relationships</w:t>
      </w:r>
    </w:p>
    <w:p>
      <w:pPr>
        <w:pStyle w:val="ListParagraph"/>
        <w:numPr>
          <w:ilvl w:val="0"/>
          <w:numId w:val="2"/>
        </w:numPr>
        <w:spacing w:before="60" w:after="60"/>
      </w:pPr>
      <w:r>
        <w:rPr>
          <w:rFonts w:ascii="Arial" w:cs="Arial" w:eastAsia="Arial" w:hAnsi="Arial"/>
          <w:color w:val="3D3D3D"/>
          <w:sz w:val="22"/>
          <w:szCs w:val="22"/>
        </w:rPr>
        <w:t xml:space="preserve">A $25,000 contract secured with GECDC (Greater Englewood Community Development Corporation) for an ongoing digital literacy program, built entirely from a free workshop relationship established through the Teachers Bureau</w:t>
      </w:r>
    </w:p>
    <w:p>
      <w:pPr>
        <w:pStyle w:val="ListParagraph"/>
        <w:numPr>
          <w:ilvl w:val="0"/>
          <w:numId w:val="2"/>
        </w:numPr>
        <w:spacing w:before="60" w:after="60"/>
      </w:pPr>
      <w:r>
        <w:rPr>
          <w:rFonts w:ascii="Arial" w:cs="Arial" w:eastAsia="Arial" w:hAnsi="Arial"/>
          <w:color w:val="3D3D3D"/>
          <w:sz w:val="22"/>
          <w:szCs w:val="22"/>
        </w:rPr>
        <w:t xml:space="preserve">Paid facilitator contracts for i.c.stars program graduates, creating flexible tech employment while expanding the program’s reach</w:t>
      </w:r>
    </w:p>
    <w:p>
      <w:pPr>
        <w:pStyle w:val="ListParagraph"/>
        <w:numPr>
          <w:ilvl w:val="0"/>
          <w:numId w:val="2"/>
        </w:numPr>
        <w:spacing w:before="60" w:after="60"/>
      </w:pPr>
      <w:r>
        <w:rPr>
          <w:rFonts w:ascii="Arial" w:cs="Arial" w:eastAsia="Arial" w:hAnsi="Arial"/>
          <w:color w:val="3D3D3D"/>
          <w:sz w:val="22"/>
          <w:szCs w:val="22"/>
        </w:rPr>
        <w:t xml:space="preserve">Students receiving Google UX certificates through cohort work at Urban Tech Academy, with several cohorts run on paid contract</w:t>
      </w:r>
    </w:p>
    <w:p>
      <w:pPr>
        <w:pStyle w:val="ListParagraph"/>
        <w:numPr>
          <w:ilvl w:val="0"/>
          <w:numId w:val="2"/>
        </w:numPr>
        <w:spacing w:before="60" w:after="60"/>
      </w:pPr>
      <w:r>
        <w:rPr>
          <w:rFonts w:ascii="Arial" w:cs="Arial" w:eastAsia="Arial" w:hAnsi="Arial"/>
          <w:color w:val="3D3D3D"/>
          <w:sz w:val="22"/>
          <w:szCs w:val="22"/>
        </w:rPr>
        <w:t xml:space="preserve">A hackathon hosted in partnership with Pfizer, resulting in ABC7 Chicago news coverage and public recognition of participant achievement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8B4513" w:sz="18"/>
              <w:bottom w:val="none" w:color="FFFFFF" w:sz="0"/>
              <w:right w:val="none" w:color="FFFFFF" w:sz="0"/>
            </w:tcBorders>
            <w:shd w:fill="FDF3E7" w:val="clear"/>
            <w:tcMar>
              <w:top w:type="dxa" w:w="200"/>
              <w:left w:type="dxa" w:w="300"/>
              <w:bottom w:type="dxa" w:w="200"/>
              <w:right w:type="dxa" w:w="200"/>
            </w:tcMar>
          </w:tcPr>
          <w:p>
            <w:pPr>
              <w:spacing w:before="40" w:after="40"/>
            </w:pPr>
            <w:r>
              <w:rPr>
                <w:rFonts w:ascii="Arial" w:cs="Arial" w:eastAsia="Arial" w:hAnsi="Arial"/>
                <w:b/>
                <w:bCs/>
                <w:i/>
                <w:iCs/>
                <w:color w:val="8B4513"/>
                <w:sz w:val="24"/>
                <w:szCs w:val="24"/>
              </w:rPr>
              <w:t xml:space="preserve">Free workshops as a strategic pipeline. Community trust as the product. Economic mobility as the outcome.</w:t>
            </w:r>
          </w:p>
        </w:tc>
      </w:tr>
    </w:tbl>
    <w:p>
      <w:pPr>
        <w:pBdr>
          <w:bottom w:val="single" w:color="F5C994" w:sz="4" w:space="1"/>
        </w:pBdr>
        <w:spacing w:before="160" w:after="160"/>
      </w:pPr>
      <w:r>
        <w:t xml:space="preserve"/>
      </w:r>
    </w:p>
    <w:p>
      <w:pPr>
        <w:pStyle w:val="Heading1"/>
        <w:spacing w:before="360" w:after="120"/>
      </w:pPr>
      <w:r>
        <w:rPr>
          <w:rFonts w:ascii="Arial" w:cs="Arial" w:eastAsia="Arial" w:hAnsi="Arial"/>
          <w:b/>
          <w:bCs/>
          <w:color w:val="8B4513"/>
          <w:sz w:val="28"/>
          <w:szCs w:val="28"/>
        </w:rPr>
        <w:t xml:space="preserve">The Insight</w:t>
      </w:r>
    </w:p>
    <w:p>
      <w:pPr>
        <w:spacing w:before="80" w:after="100"/>
      </w:pPr>
      <w:r>
        <w:rPr>
          <w:rFonts w:ascii="Arial" w:cs="Arial" w:eastAsia="Arial" w:hAnsi="Arial"/>
          <w:color w:val="3D3D3D"/>
          <w:sz w:val="22"/>
          <w:szCs w:val="22"/>
        </w:rPr>
        <w:t xml:space="preserve">The failure mode for most digital literacy programs is that they treat access as the finish line. Get people into a workshop, teach them something, check the box.</w:t>
      </w:r>
    </w:p>
    <w:p>
      <w:pPr>
        <w:spacing w:before="60" w:after="60"/>
      </w:pPr>
      <w:r>
        <w:t xml:space="preserve"/>
      </w:r>
    </w:p>
    <w:p>
      <w:pPr>
        <w:spacing w:before="80" w:after="100"/>
      </w:pPr>
      <w:r>
        <w:rPr>
          <w:rFonts w:ascii="Arial" w:cs="Arial" w:eastAsia="Arial" w:hAnsi="Arial"/>
          <w:color w:val="3D3D3D"/>
          <w:sz w:val="22"/>
          <w:szCs w:val="22"/>
        </w:rPr>
        <w:t xml:space="preserve">The Teachers Bureau was designed around a different idea: that digital access is only meaningful if it connects to something on the other side. A career. A business. A credential. A room where someone’s ideas get taken seriously for the first time.</w:t>
      </w:r>
    </w:p>
    <w:p>
      <w:pPr>
        <w:spacing w:before="60" w:after="60"/>
      </w:pPr>
      <w:r>
        <w:t xml:space="preserve"/>
      </w:r>
    </w:p>
    <w:p>
      <w:pPr>
        <w:spacing w:before="80" w:after="100"/>
      </w:pPr>
      <w:r>
        <w:rPr>
          <w:rFonts w:ascii="Arial" w:cs="Arial" w:eastAsia="Arial" w:hAnsi="Arial"/>
          <w:color w:val="3D3D3D"/>
          <w:sz w:val="22"/>
          <w:szCs w:val="22"/>
        </w:rPr>
        <w:t xml:space="preserve">The work I do isn’t just facilitation. It’s infrastructure design — building the bridge between where people are and where technology can take them, and making sure the bridge is solid enough to hold the weight of everything they’re carrying when they walk across it.</w:t>
      </w:r>
    </w:p>
    <w:p>
      <w:pPr>
        <w:spacing w:before="60" w:after="60"/>
      </w:pPr>
      <w:r>
        <w:t xml:space="preserve"/>
      </w:r>
    </w:p>
    <w:p>
      <w:pPr>
        <w:spacing w:before="80" w:after="100"/>
      </w:pPr>
      <w:r>
        <w:rPr>
          <w:rFonts w:ascii="Arial" w:cs="Arial" w:eastAsia="Arial" w:hAnsi="Arial"/>
          <w:color w:val="3D3D3D"/>
          <w:sz w:val="22"/>
          <w:szCs w:val="22"/>
        </w:rPr>
        <w:t xml:space="preserve">That’s what Sources May Vary does for organizations. We build the systems, the language, and the pathways that turn good intentions into actual outcomes.</w:t>
      </w:r>
    </w:p>
    <w:p>
      <w:pPr>
        <w:pBdr>
          <w:bottom w:val="single" w:color="F5C994" w:sz="4" w:space="1"/>
        </w:pBdr>
        <w:spacing w:before="160" w:after="160"/>
      </w:pPr>
      <w:r>
        <w:t xml:space="preserve"/>
      </w:r>
    </w:p>
    <w:p>
      <w:pPr>
        <w:pStyle w:val="Heading1"/>
        <w:spacing w:before="360" w:after="120"/>
      </w:pPr>
      <w:r>
        <w:rPr>
          <w:rFonts w:ascii="Arial" w:cs="Arial" w:eastAsia="Arial" w:hAnsi="Arial"/>
          <w:b/>
          <w:bCs/>
          <w:color w:val="8B4513"/>
          <w:sz w:val="28"/>
          <w:szCs w:val="28"/>
        </w:rPr>
        <w:t xml:space="preserve">About Sources May Vary</w:t>
      </w:r>
    </w:p>
    <w:p>
      <w:pPr>
        <w:spacing w:before="80" w:after="100"/>
      </w:pPr>
      <w:r>
        <w:rPr>
          <w:rFonts w:ascii="Arial" w:cs="Arial" w:eastAsia="Arial" w:hAnsi="Arial"/>
          <w:color w:val="3D3D3D"/>
          <w:sz w:val="22"/>
          <w:szCs w:val="22"/>
        </w:rPr>
        <w:t xml:space="preserve">Sources May Vary is a creative-tech and civic innovation studio founded by Ehi Aimiuwu. The studio helps mission-driven organizations build the systems, language, and infrastructure they need to do their most important work — from facilitation design and community engagement to digital strategy and program development.</w:t>
      </w:r>
    </w:p>
    <w:p>
      <w:pPr>
        <w:spacing w:before="60" w:after="60"/>
      </w:pPr>
      <w:r>
        <w:t xml:space="preserve"/>
      </w:r>
    </w:p>
    <w:p>
      <w:pPr>
        <w:spacing w:before="80" w:after="80"/>
      </w:pPr>
      <w:r>
        <w:rPr>
          <w:rFonts w:ascii="Arial" w:cs="Arial" w:eastAsia="Arial" w:hAnsi="Arial"/>
          <w:b/>
          <w:bCs/>
          <w:color w:val="1B1B1B"/>
          <w:sz w:val="22"/>
          <w:szCs w:val="22"/>
        </w:rPr>
        <w:t xml:space="preserve">Learn more: </w:t>
      </w:r>
      <w:hyperlink w:history="1" r:id="rIdtsh49qfxzknbtbklxo-g1">
        <w:r>
          <w:rPr>
            <w:rStyle w:val="Hyperlink"/>
            <w:rFonts w:ascii="Arial" w:cs="Arial" w:eastAsia="Arial" w:hAnsi="Arial"/>
            <w:color w:val="8B4513"/>
            <w:sz w:val="22"/>
            <w:szCs w:val="22"/>
          </w:rPr>
          <w:t xml:space="preserve">sourcesmayvarystudio.com</w:t>
        </w:r>
      </w:hyperlink>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C994" w:sz="4" w:space="6"/>
      </w:pBdr>
      <w:jc w:val="right"/>
    </w:pPr>
    <w:r>
      <w:rPr>
        <w:rFonts w:ascii="Arial" w:cs="Arial" w:eastAsia="Arial" w:hAnsi="Arial"/>
        <w:color w:val="8B4513"/>
        <w:sz w:val="16"/>
        <w:szCs w:val="16"/>
      </w:rPr>
      <w:t xml:space="preserve">sourcesmayvarystudio.com  |  Page </w:t>
    </w:r>
    <w:r>
      <w:rPr>
        <w:rFonts w:ascii="Arial" w:cs="Arial" w:eastAsia="Arial" w:hAnsi="Arial"/>
        <w:color w:val="8B451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C994" w:sz="4" w:space="6"/>
      </w:pBdr>
    </w:pPr>
    <w:r>
      <w:rPr>
        <w:rFonts w:ascii="Arial" w:cs="Arial" w:eastAsia="Arial" w:hAnsi="Arial"/>
        <w:color w:val="8B4513"/>
        <w:sz w:val="16"/>
        <w:szCs w:val="16"/>
      </w:rPr>
      <w:t xml:space="preserve">Sources May Vary  |  Case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D3D3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8B4513"/>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tsh49qfxzknbtbklxo-g1" Type="http://schemas.openxmlformats.org/officeDocument/2006/relationships/hyperlink" Target="https://sourcesmayvarystudio.com" TargetMode="External"/><Relationship Id="rIdabc7news" Type="http://schemas.openxmlformats.org/officeDocument/2006/relationships/hyperlink" Target="https://abc7chicago.com/post/unique-program-ic-stars-new-moms-nonprofit-sponsored-pfizer-helps-start-careers-tech/15376866/"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2026-03-13T18:24:51.320Z</dcterms:created>
  <dcterms:modified xsi:type="dcterms:W3CDTF">2026-03-13T18:24:51.321Z</dcterms:modified>
</cp:coreProperties>
</file>

<file path=docProps/custom.xml><?xml version="1.0" encoding="utf-8"?>
<Properties xmlns="http://schemas.openxmlformats.org/officeDocument/2006/custom-properties" xmlns:vt="http://schemas.openxmlformats.org/officeDocument/2006/docPropsVTypes"/>
</file>