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400"/>
              <w:left w:type="dxa" w:w="480"/>
              <w:bottom w:type="dxa" w:w="400"/>
              <w:right w:type="dxa" w:w="480"/>
            </w:tcMar>
          </w:tcPr>
          <w:p>
            <w:pPr>
              <w:spacing w:before="0" w:after="120"/>
            </w:pPr>
            <w:r>
              <w:rPr>
                <w:rFonts w:ascii="Arial" w:cs="Arial" w:eastAsia="Arial" w:hAnsi="Arial"/>
                <w:b/>
                <w:bCs/>
                <w:caps/>
                <w:color w:val="90B4D4"/>
                <w:sz w:val="18"/>
                <w:szCs w:val="18"/>
              </w:rPr>
              <w:t xml:space="preserve">CASE STUDY</w:t>
            </w:r>
          </w:p>
          <w:p>
            <w:pPr>
              <w:spacing w:before="0" w:after="160"/>
            </w:pPr>
            <w:r>
              <w:rPr>
                <w:rFonts w:ascii="Arial" w:cs="Arial" w:eastAsia="Arial" w:hAnsi="Arial"/>
                <w:b/>
                <w:bCs/>
                <w:color w:val="FFFFFF"/>
                <w:sz w:val="48"/>
                <w:szCs w:val="48"/>
              </w:rPr>
              <w:t xml:space="preserve">The Infrastructure Nobody Built</w:t>
            </w:r>
          </w:p>
          <w:p>
            <w:pPr>
              <w:spacing w:before="0" w:after="0"/>
            </w:pPr>
            <w:r>
              <w:rPr>
                <w:rFonts w:ascii="Arial" w:cs="Arial" w:eastAsia="Arial" w:hAnsi="Arial"/>
                <w:i/>
                <w:iCs/>
                <w:color w:val="90B4D4"/>
                <w:sz w:val="22"/>
                <w:szCs w:val="22"/>
              </w:rPr>
              <w:t xml:space="preserve">How a junior QA analyst at a global tech consultancy built the knowledge systems her peers needed to survive — and learned to read a room well enough to end a three-team war.</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1"/>
              <w:left w:val="single" w:color="DDDDDD" w:sz="1"/>
              <w:bottom w:val="single" w:color="DDDDDD" w:sz="1"/>
              <w:right w:val="single" w:color="DDDDDD" w:sz="1"/>
            </w:tcBorders>
            <w:shd w:fill="E8F0F9" w:val="clear"/>
            <w:tcMar>
              <w:top w:type="dxa" w:w="80"/>
              <w:left w:type="dxa" w:w="160"/>
              <w:bottom w:type="dxa" w:w="80"/>
              <w:right w:type="dxa" w:w="160"/>
            </w:tcMar>
          </w:tcPr>
          <w:p>
            <w:r>
              <w:rPr>
                <w:rFonts w:ascii="Arial" w:cs="Arial" w:eastAsia="Arial" w:hAnsi="Arial"/>
                <w:b/>
                <w:bCs/>
                <w:color w:val="1E3A5F"/>
                <w:sz w:val="18"/>
                <w:szCs w:val="18"/>
              </w:rPr>
              <w:t xml:space="preserve">Organization</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ThoughtWorks — Global Technology Consultancy</w:t>
            </w:r>
          </w:p>
        </w:tc>
      </w:tr>
      <w:tr>
        <w:tc>
          <w:tcPr>
            <w:tcW w:type="dxa" w:w="2200"/>
            <w:tcBorders>
              <w:top w:val="single" w:color="DDDDDD" w:sz="1"/>
              <w:left w:val="single" w:color="DDDDDD" w:sz="1"/>
              <w:bottom w:val="single" w:color="DDDDDD" w:sz="1"/>
              <w:right w:val="single" w:color="DDDDDD" w:sz="1"/>
            </w:tcBorders>
            <w:shd w:fill="E8F0F9" w:val="clear"/>
            <w:tcMar>
              <w:top w:type="dxa" w:w="80"/>
              <w:left w:type="dxa" w:w="160"/>
              <w:bottom w:type="dxa" w:w="80"/>
              <w:right w:type="dxa" w:w="160"/>
            </w:tcMar>
          </w:tcPr>
          <w:p>
            <w:r>
              <w:rPr>
                <w:rFonts w:ascii="Arial" w:cs="Arial" w:eastAsia="Arial" w:hAnsi="Arial"/>
                <w:b/>
                <w:bCs/>
                <w:color w:val="1E3A5F"/>
                <w:sz w:val="18"/>
                <w:szCs w:val="18"/>
              </w:rPr>
              <w:t xml:space="preserve">Role</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Quality Analyst (Junior → Senior) — Ehi Aimiuwu</w:t>
            </w:r>
          </w:p>
        </w:tc>
      </w:tr>
      <w:tr>
        <w:tc>
          <w:tcPr>
            <w:tcW w:type="dxa" w:w="2200"/>
            <w:tcBorders>
              <w:top w:val="single" w:color="DDDDDD" w:sz="1"/>
              <w:left w:val="single" w:color="DDDDDD" w:sz="1"/>
              <w:bottom w:val="single" w:color="DDDDDD" w:sz="1"/>
              <w:right w:val="single" w:color="DDDDDD" w:sz="1"/>
            </w:tcBorders>
            <w:shd w:fill="E8F0F9" w:val="clear"/>
            <w:tcMar>
              <w:top w:type="dxa" w:w="80"/>
              <w:left w:type="dxa" w:w="160"/>
              <w:bottom w:type="dxa" w:w="80"/>
              <w:right w:type="dxa" w:w="160"/>
            </w:tcMar>
          </w:tcPr>
          <w:p>
            <w:r>
              <w:rPr>
                <w:rFonts w:ascii="Arial" w:cs="Arial" w:eastAsia="Arial" w:hAnsi="Arial"/>
                <w:b/>
                <w:bCs/>
                <w:color w:val="1E3A5F"/>
                <w:sz w:val="18"/>
                <w:szCs w:val="18"/>
              </w:rPr>
              <w:t xml:space="preserve">Clients</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Southwest Airlines, Manheim Auto Auction (Cox Automotive), others</w:t>
            </w:r>
          </w:p>
        </w:tc>
      </w:tr>
      <w:tr>
        <w:tc>
          <w:tcPr>
            <w:tcW w:type="dxa" w:w="2200"/>
            <w:tcBorders>
              <w:top w:val="single" w:color="DDDDDD" w:sz="1"/>
              <w:left w:val="single" w:color="DDDDDD" w:sz="1"/>
              <w:bottom w:val="single" w:color="DDDDDD" w:sz="1"/>
              <w:right w:val="single" w:color="DDDDDD" w:sz="1"/>
            </w:tcBorders>
            <w:shd w:fill="E8F0F9" w:val="clear"/>
            <w:tcMar>
              <w:top w:type="dxa" w:w="80"/>
              <w:left w:type="dxa" w:w="160"/>
              <w:bottom w:type="dxa" w:w="80"/>
              <w:right w:type="dxa" w:w="160"/>
            </w:tcMar>
          </w:tcPr>
          <w:p>
            <w:r>
              <w:rPr>
                <w:rFonts w:ascii="Arial" w:cs="Arial" w:eastAsia="Arial" w:hAnsi="Arial"/>
                <w:b/>
                <w:bCs/>
                <w:color w:val="1E3A5F"/>
                <w:sz w:val="18"/>
                <w:szCs w:val="18"/>
              </w:rPr>
              <w:t xml:space="preserve">Community Work</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Black Girls CODE · CoderSpace — hosted at Chicago ThoughtWorks office</w:t>
            </w:r>
          </w:p>
        </w:tc>
      </w:tr>
      <w:tr>
        <w:tc>
          <w:tcPr>
            <w:tcW w:type="dxa" w:w="2200"/>
            <w:tcBorders>
              <w:top w:val="single" w:color="DDDDDD" w:sz="1"/>
              <w:left w:val="single" w:color="DDDDDD" w:sz="1"/>
              <w:bottom w:val="single" w:color="DDDDDD" w:sz="1"/>
              <w:right w:val="single" w:color="DDDDDD" w:sz="1"/>
            </w:tcBorders>
            <w:shd w:fill="E8F0F9" w:val="clear"/>
            <w:tcMar>
              <w:top w:type="dxa" w:w="80"/>
              <w:left w:type="dxa" w:w="160"/>
              <w:bottom w:type="dxa" w:w="80"/>
              <w:right w:type="dxa" w:w="160"/>
            </w:tcMar>
          </w:tcPr>
          <w:p>
            <w:r>
              <w:rPr>
                <w:rFonts w:ascii="Arial" w:cs="Arial" w:eastAsia="Arial" w:hAnsi="Arial"/>
                <w:b/>
                <w:bCs/>
                <w:color w:val="1E3A5F"/>
                <w:sz w:val="18"/>
                <w:szCs w:val="18"/>
              </w:rPr>
              <w:t xml:space="preserve">Impact</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Org-wide QA knowledge infrastructure · Salary reclassification · Award-winning project</w:t>
            </w:r>
          </w:p>
        </w:tc>
      </w:tr>
    </w:tbl>
    <w:p>
      <w:pPr>
        <w:pBdr>
          <w:bottom w:val="single" w:color="90B4D4" w:sz="4" w:space="1"/>
        </w:pBdr>
        <w:spacing w:before="160" w:after="160"/>
      </w:pPr>
      <w:r>
        <w:t xml:space="preserve"/>
      </w:r>
    </w:p>
    <w:p>
      <w:pPr>
        <w:pStyle w:val="Heading1"/>
        <w:spacing w:before="360" w:after="120"/>
      </w:pPr>
      <w:r>
        <w:rPr>
          <w:rFonts w:ascii="Arial" w:cs="Arial" w:eastAsia="Arial" w:hAnsi="Arial"/>
          <w:b/>
          <w:bCs/>
          <w:color w:val="1E3A5F"/>
          <w:sz w:val="28"/>
          <w:szCs w:val="28"/>
        </w:rPr>
        <w:t xml:space="preserve">The Problem</w:t>
      </w:r>
    </w:p>
    <w:p>
      <w:pPr>
        <w:spacing w:before="80" w:after="100"/>
      </w:pPr>
      <w:r>
        <w:rPr>
          <w:rFonts w:ascii="Arial" w:cs="Arial" w:eastAsia="Arial" w:hAnsi="Arial"/>
          <w:color w:val="3D3D3D"/>
          <w:sz w:val="22"/>
          <w:szCs w:val="22"/>
        </w:rPr>
        <w:t xml:space="preserve">When Ehi Aimiuwu joined ThoughtWorks as a junior Quality Analyst, she noticed something immediately: the organization had built a rich ecosystem of support for software developers — coaches, mentors, detailed documentation, peer learning platforms, structured career pathways. Quality Analysts had almost none of it.</w:t>
      </w:r>
    </w:p>
    <w:p>
      <w:pPr>
        <w:spacing w:before="60" w:after="60"/>
      </w:pPr>
      <w:r>
        <w:t xml:space="preserve"/>
      </w:r>
    </w:p>
    <w:p>
      <w:pPr>
        <w:spacing w:before="80" w:after="100"/>
      </w:pPr>
      <w:r>
        <w:rPr>
          <w:rFonts w:ascii="Arial" w:cs="Arial" w:eastAsia="Arial" w:hAnsi="Arial"/>
          <w:color w:val="3D3D3D"/>
          <w:sz w:val="22"/>
          <w:szCs w:val="22"/>
        </w:rPr>
        <w:t xml:space="preserve">There was one shared coach between QAs and Business Analysts. There was a platform where ThoughtWorkers shared project learnings, but it was sparse for QA-specific work. The gap wasn’t intentional. It was just that developers were more visible, more numerous, and the infrastructure had been built around them.</w:t>
      </w:r>
    </w:p>
    <w:p>
      <w:pPr>
        <w:spacing w:before="60" w:after="60"/>
      </w:pPr>
      <w:r>
        <w:t xml:space="preserve"/>
      </w:r>
    </w:p>
    <w:p>
      <w:pPr>
        <w:spacing w:before="80" w:after="100"/>
      </w:pPr>
      <w:r>
        <w:rPr>
          <w:rFonts w:ascii="Arial" w:cs="Arial" w:eastAsia="Arial" w:hAnsi="Arial"/>
          <w:color w:val="3D3D3D"/>
          <w:sz w:val="22"/>
          <w:szCs w:val="22"/>
        </w:rPr>
        <w:t xml:space="preserve">For a new analyst trying to learn not just testing methodology but the specific language, tools, culture, and unwritten rules of a global consultancy, this was a serious structural problem. The knowledge existed — it just lived in people’s heads, scattered across projects, inaccessible to anyone who hadn’t been there long enough to absorb it by osmosis.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E3A5F" w:sz="18"/>
              <w:bottom w:val="none" w:color="FFFFFF" w:sz="0"/>
              <w:right w:val="none" w:color="FFFFFF" w:sz="0"/>
            </w:tcBorders>
            <w:shd w:fill="E8F0F9" w:val="clear"/>
            <w:tcMar>
              <w:top w:type="dxa" w:w="200"/>
              <w:left w:type="dxa" w:w="300"/>
              <w:bottom w:type="dxa" w:w="200"/>
              <w:right w:type="dxa" w:w="200"/>
            </w:tcMar>
          </w:tcPr>
          <w:p>
            <w:pPr>
              <w:spacing w:before="40" w:after="40"/>
            </w:pPr>
            <w:r>
              <w:rPr>
                <w:rFonts w:ascii="Arial" w:cs="Arial" w:eastAsia="Arial" w:hAnsi="Arial"/>
                <w:b/>
                <w:bCs/>
                <w:i/>
                <w:iCs/>
                <w:color w:val="1E3A5F"/>
                <w:sz w:val="24"/>
                <w:szCs w:val="24"/>
              </w:rPr>
              <w:t xml:space="preserve">The gap wasn’t technical. It never is. It was infrastructure — the systems that let people know what they need to know to do their jobs well.</w:t>
            </w:r>
          </w:p>
        </w:tc>
      </w:tr>
    </w:tbl>
    <w:p>
      <w:pPr>
        <w:pBdr>
          <w:bottom w:val="single" w:color="90B4D4" w:sz="4" w:space="1"/>
        </w:pBdr>
        <w:spacing w:before="160" w:after="160"/>
      </w:pPr>
      <w:r>
        <w:t xml:space="preserve"/>
      </w:r>
    </w:p>
    <w:p>
      <w:pPr>
        <w:pStyle w:val="Heading1"/>
        <w:spacing w:before="360" w:after="120"/>
      </w:pPr>
      <w:r>
        <w:rPr>
          <w:rFonts w:ascii="Arial" w:cs="Arial" w:eastAsia="Arial" w:hAnsi="Arial"/>
          <w:b/>
          <w:bCs/>
          <w:color w:val="1E3A5F"/>
          <w:sz w:val="28"/>
          <w:szCs w:val="28"/>
        </w:rPr>
        <w:t xml:space="preserve">Part One: Building the Knowledge System</w:t>
      </w:r>
    </w:p>
    <w:p>
      <w:pPr>
        <w:spacing w:before="80" w:after="100"/>
      </w:pPr>
      <w:r>
        <w:rPr>
          <w:rFonts w:ascii="Arial" w:cs="Arial" w:eastAsia="Arial" w:hAnsi="Arial"/>
          <w:color w:val="3D3D3D"/>
          <w:sz w:val="22"/>
          <w:szCs w:val="22"/>
        </w:rPr>
        <w:t xml:space="preserve">Ehi’s response was characteristically practical: she started documenting everything. Every process she learned, every question that came up, every technical term, every ThoughtWorks-specific phrase, every lesson from every project. She kept it in Evernote.</w:t>
      </w:r>
    </w:p>
    <w:p>
      <w:pPr>
        <w:spacing w:before="60" w:after="60"/>
      </w:pPr>
      <w:r>
        <w:t xml:space="preserve"/>
      </w:r>
    </w:p>
    <w:p>
      <w:pPr>
        <w:spacing w:before="80" w:after="100"/>
      </w:pPr>
      <w:r>
        <w:rPr>
          <w:rFonts w:ascii="Arial" w:cs="Arial" w:eastAsia="Arial" w:hAnsi="Arial"/>
          <w:color w:val="3D3D3D"/>
          <w:sz w:val="22"/>
          <w:szCs w:val="22"/>
        </w:rPr>
        <w:t xml:space="preserve">A colleague noticed. “We should make a shared version for all the QAs.” Ehi built it.</w:t>
      </w:r>
    </w:p>
    <w:p>
      <w:pPr>
        <w:spacing w:before="60" w:after="60"/>
      </w:pPr>
      <w:r>
        <w:t xml:space="preserve"/>
      </w:r>
    </w:p>
    <w:p>
      <w:pPr>
        <w:spacing w:before="80" w:after="100"/>
      </w:pPr>
      <w:r>
        <w:rPr>
          <w:rFonts w:ascii="Arial" w:cs="Arial" w:eastAsia="Arial" w:hAnsi="Arial"/>
          <w:color w:val="3D3D3D"/>
          <w:sz w:val="22"/>
          <w:szCs w:val="22"/>
        </w:rPr>
        <w:t xml:space="preserve">The shared knowledge base became the unofficial onboarding infrastructure for Quality Analysts across projects. New QAs had something to orient around. Experienced QAs had a place to contribute what they’d learned. The institutional knowledge that had been locked in individuals started to move.</w:t>
      </w:r>
    </w:p>
    <w:p>
      <w:pPr>
        <w:spacing w:before="60" w:after="60"/>
      </w:pPr>
      <w:r>
        <w:t xml:space="preserve"/>
      </w:r>
    </w:p>
    <w:p>
      <w:pPr>
        <w:spacing w:before="80" w:after="100"/>
      </w:pPr>
      <w:r>
        <w:rPr>
          <w:rFonts w:ascii="Arial" w:cs="Arial" w:eastAsia="Arial" w:hAnsi="Arial"/>
          <w:color w:val="3D3D3D"/>
          <w:sz w:val="22"/>
          <w:szCs w:val="22"/>
        </w:rPr>
        <w:t xml:space="preserve">The impact was visible enough that ThoughtWorks took notice. In her second year, the organization made a formal recognition that Quality Analysts were structurally undervalued and under-supported — and issued a significant, organization-wide salary increase for the role. The knowledge gap she had named and started fixing was the same gap that had kept analysts invisible.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single" w:color="DDDDDD" w:sz="1"/>
              <w:left w:val="single" w:color="DDDDDD" w:sz="1"/>
              <w:bottom w:val="single" w:color="DDDDDD" w:sz="1"/>
              <w:right w:val="single" w:color="DDDDDD" w:sz="1"/>
            </w:tcBorders>
            <w:shd w:fill="1E3A5F" w:val="clear"/>
            <w:tcMar>
              <w:top w:type="dxa" w:w="140"/>
              <w:left w:type="dxa" w:w="160"/>
              <w:bottom w:type="dxa" w:w="140"/>
              <w:right w:type="dxa" w:w="160"/>
            </w:tcMar>
            <w:vAlign w:val="center"/>
          </w:tcPr>
          <w:p>
            <w:pPr>
              <w:jc w:val="center"/>
            </w:pPr>
            <w:r>
              <w:rPr>
                <w:rFonts w:ascii="Arial" w:cs="Arial" w:eastAsia="Arial" w:hAnsi="Arial"/>
                <w:b/>
                <w:bCs/>
                <w:color w:val="FFFFFF"/>
                <w:sz w:val="26"/>
                <w:szCs w:val="26"/>
              </w:rPr>
              <w:t xml:space="preserve">01</w:t>
            </w:r>
          </w:p>
        </w:tc>
        <w:tc>
          <w:tcPr>
            <w:tcW w:type="dxa" w:w="8360"/>
            <w:tcBorders>
              <w:top w:val="single" w:color="DDDDDD" w:sz="1"/>
              <w:left w:val="single" w:color="DDDDDD" w:sz="1"/>
              <w:bottom w:val="single" w:color="DDDDDD" w:sz="1"/>
              <w:right w:val="single" w:color="DDDDDD" w:sz="1"/>
            </w:tcBorders>
            <w:shd w:fill="F7F7F7" w:val="clear"/>
            <w:tcMar>
              <w:top w:type="dxa" w:w="140"/>
              <w:left w:type="dxa" w:w="200"/>
              <w:bottom w:type="dxa" w:w="140"/>
              <w:right w:type="dxa" w:w="160"/>
            </w:tcMar>
          </w:tcPr>
          <w:p>
            <w:pPr>
              <w:spacing w:after="40"/>
            </w:pPr>
            <w:r>
              <w:rPr>
                <w:rFonts w:ascii="Arial" w:cs="Arial" w:eastAsia="Arial" w:hAnsi="Arial"/>
                <w:b/>
                <w:bCs/>
                <w:color w:val="1B1B1B"/>
                <w:sz w:val="22"/>
                <w:szCs w:val="22"/>
              </w:rPr>
              <w:t xml:space="preserve">Identify the gap</w:t>
            </w:r>
          </w:p>
          <w:p>
            <w:pPr>
              <w:spacing w:before="0"/>
            </w:pPr>
            <w:r>
              <w:rPr>
                <w:rFonts w:ascii="Arial" w:cs="Arial" w:eastAsia="Arial" w:hAnsi="Arial"/>
                <w:color w:val="3D3D3D"/>
                <w:sz w:val="20"/>
                <w:szCs w:val="20"/>
              </w:rPr>
              <w:t xml:space="preserve">QAs lacked the knowledge infrastructure that developers had. No structured onboarding, no shared learning repository, no clear career documentation.</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single" w:color="DDDDDD" w:sz="1"/>
              <w:left w:val="single" w:color="DDDDDD" w:sz="1"/>
              <w:bottom w:val="single" w:color="DDDDDD" w:sz="1"/>
              <w:right w:val="single" w:color="DDDDDD" w:sz="1"/>
            </w:tcBorders>
            <w:shd w:fill="1E3A5F" w:val="clear"/>
            <w:tcMar>
              <w:top w:type="dxa" w:w="140"/>
              <w:left w:type="dxa" w:w="160"/>
              <w:bottom w:type="dxa" w:w="140"/>
              <w:right w:type="dxa" w:w="160"/>
            </w:tcMar>
            <w:vAlign w:val="center"/>
          </w:tcPr>
          <w:p>
            <w:pPr>
              <w:jc w:val="center"/>
            </w:pPr>
            <w:r>
              <w:rPr>
                <w:rFonts w:ascii="Arial" w:cs="Arial" w:eastAsia="Arial" w:hAnsi="Arial"/>
                <w:b/>
                <w:bCs/>
                <w:color w:val="FFFFFF"/>
                <w:sz w:val="26"/>
                <w:szCs w:val="26"/>
              </w:rPr>
              <w:t xml:space="preserve">02</w:t>
            </w:r>
          </w:p>
        </w:tc>
        <w:tc>
          <w:tcPr>
            <w:tcW w:type="dxa" w:w="8360"/>
            <w:tcBorders>
              <w:top w:val="single" w:color="DDDDDD" w:sz="1"/>
              <w:left w:val="single" w:color="DDDDDD" w:sz="1"/>
              <w:bottom w:val="single" w:color="DDDDDD" w:sz="1"/>
              <w:right w:val="single" w:color="DDDDDD" w:sz="1"/>
            </w:tcBorders>
            <w:shd w:fill="F7F7F7" w:val="clear"/>
            <w:tcMar>
              <w:top w:type="dxa" w:w="140"/>
              <w:left w:type="dxa" w:w="200"/>
              <w:bottom w:type="dxa" w:w="140"/>
              <w:right w:type="dxa" w:w="160"/>
            </w:tcMar>
          </w:tcPr>
          <w:p>
            <w:pPr>
              <w:spacing w:after="40"/>
            </w:pPr>
            <w:r>
              <w:rPr>
                <w:rFonts w:ascii="Arial" w:cs="Arial" w:eastAsia="Arial" w:hAnsi="Arial"/>
                <w:b/>
                <w:bCs/>
                <w:color w:val="1B1B1B"/>
                <w:sz w:val="22"/>
                <w:szCs w:val="22"/>
              </w:rPr>
              <w:t xml:space="preserve">Build the solution</w:t>
            </w:r>
          </w:p>
          <w:p>
            <w:pPr>
              <w:spacing w:before="0"/>
            </w:pPr>
            <w:r>
              <w:rPr>
                <w:rFonts w:ascii="Arial" w:cs="Arial" w:eastAsia="Arial" w:hAnsi="Arial"/>
                <w:color w:val="3D3D3D"/>
                <w:sz w:val="20"/>
                <w:szCs w:val="20"/>
              </w:rPr>
              <w:t xml:space="preserve">Personal Evernote knowledge base — processes, terms, lessons, project notes — converted to shared resource for all QAs across teams.</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single" w:color="DDDDDD" w:sz="1"/>
              <w:left w:val="single" w:color="DDDDDD" w:sz="1"/>
              <w:bottom w:val="single" w:color="DDDDDD" w:sz="1"/>
              <w:right w:val="single" w:color="DDDDDD" w:sz="1"/>
            </w:tcBorders>
            <w:shd w:fill="1E3A5F" w:val="clear"/>
            <w:tcMar>
              <w:top w:type="dxa" w:w="140"/>
              <w:left w:type="dxa" w:w="160"/>
              <w:bottom w:type="dxa" w:w="140"/>
              <w:right w:type="dxa" w:w="160"/>
            </w:tcMar>
            <w:vAlign w:val="center"/>
          </w:tcPr>
          <w:p>
            <w:pPr>
              <w:jc w:val="center"/>
            </w:pPr>
            <w:r>
              <w:rPr>
                <w:rFonts w:ascii="Arial" w:cs="Arial" w:eastAsia="Arial" w:hAnsi="Arial"/>
                <w:b/>
                <w:bCs/>
                <w:color w:val="FFFFFF"/>
                <w:sz w:val="26"/>
                <w:szCs w:val="26"/>
              </w:rPr>
              <w:t xml:space="preserve">03</w:t>
            </w:r>
          </w:p>
        </w:tc>
        <w:tc>
          <w:tcPr>
            <w:tcW w:type="dxa" w:w="8360"/>
            <w:tcBorders>
              <w:top w:val="single" w:color="DDDDDD" w:sz="1"/>
              <w:left w:val="single" w:color="DDDDDD" w:sz="1"/>
              <w:bottom w:val="single" w:color="DDDDDD" w:sz="1"/>
              <w:right w:val="single" w:color="DDDDDD" w:sz="1"/>
            </w:tcBorders>
            <w:shd w:fill="F7F7F7" w:val="clear"/>
            <w:tcMar>
              <w:top w:type="dxa" w:w="140"/>
              <w:left w:type="dxa" w:w="200"/>
              <w:bottom w:type="dxa" w:w="140"/>
              <w:right w:type="dxa" w:w="160"/>
            </w:tcMar>
          </w:tcPr>
          <w:p>
            <w:pPr>
              <w:spacing w:after="40"/>
            </w:pPr>
            <w:r>
              <w:rPr>
                <w:rFonts w:ascii="Arial" w:cs="Arial" w:eastAsia="Arial" w:hAnsi="Arial"/>
                <w:b/>
                <w:bCs/>
                <w:color w:val="1B1B1B"/>
                <w:sz w:val="22"/>
                <w:szCs w:val="22"/>
              </w:rPr>
              <w:t xml:space="preserve">Systemic recognition</w:t>
            </w:r>
          </w:p>
          <w:p>
            <w:pPr>
              <w:spacing w:before="0"/>
            </w:pPr>
            <w:r>
              <w:rPr>
                <w:rFonts w:ascii="Arial" w:cs="Arial" w:eastAsia="Arial" w:hAnsi="Arial"/>
                <w:color w:val="3D3D3D"/>
                <w:sz w:val="20"/>
                <w:szCs w:val="20"/>
              </w:rPr>
              <w:t xml:space="preserve">ThoughtWorks acknowledged the structural gap. Org-wide QA salary reclassification followed. The infrastructure she built surfaced what had been invisible.</w:t>
            </w:r>
          </w:p>
        </w:tc>
      </w:tr>
    </w:tbl>
    <w:p>
      <w:pPr>
        <w:pBdr>
          <w:bottom w:val="single" w:color="90B4D4" w:sz="4" w:space="1"/>
        </w:pBdr>
        <w:spacing w:before="160" w:after="160"/>
      </w:pPr>
      <w:r>
        <w:t xml:space="preserve"/>
      </w:r>
    </w:p>
    <w:p>
      <w:pPr>
        <w:pStyle w:val="Heading1"/>
        <w:spacing w:before="360" w:after="120"/>
      </w:pPr>
      <w:r>
        <w:rPr>
          <w:rFonts w:ascii="Arial" w:cs="Arial" w:eastAsia="Arial" w:hAnsi="Arial"/>
          <w:b/>
          <w:bCs/>
          <w:color w:val="1E3A5F"/>
          <w:sz w:val="28"/>
          <w:szCs w:val="28"/>
        </w:rPr>
        <w:t xml:space="preserve">Part Two: The Southwest Airlines Engagement</w:t>
      </w:r>
    </w:p>
    <w:p>
      <w:pPr>
        <w:spacing w:before="80" w:after="100"/>
      </w:pPr>
      <w:r>
        <w:rPr>
          <w:rFonts w:ascii="Arial" w:cs="Arial" w:eastAsia="Arial" w:hAnsi="Arial"/>
          <w:color w:val="3D3D3D"/>
          <w:sz w:val="22"/>
          <w:szCs w:val="22"/>
        </w:rPr>
        <w:t xml:space="preserve">As a Senior QA, Ehi was brought onto client teams to lead what ThoughtWorks called “moving QA left” — integrating quality thinking earlier in the agile development process rather than treating testing as a final gate.</w:t>
      </w:r>
    </w:p>
    <w:p>
      <w:pPr>
        <w:spacing w:before="60" w:after="60"/>
      </w:pPr>
      <w:r>
        <w:t xml:space="preserve"/>
      </w:r>
    </w:p>
    <w:p>
      <w:pPr>
        <w:spacing w:before="80" w:after="100"/>
      </w:pPr>
      <w:r>
        <w:rPr>
          <w:rFonts w:ascii="Arial" w:cs="Arial" w:eastAsia="Arial" w:hAnsi="Arial"/>
          <w:color w:val="3D3D3D"/>
          <w:sz w:val="22"/>
          <w:szCs w:val="22"/>
        </w:rPr>
        <w:t xml:space="preserve">The Southwest Airlines engagement was the most complex. The client had three distinct QA teams: traditional manual testers, UAT (User Acceptance Testing) analysts, and automation engineers. They operated in separate silos, reported to different managers, and by the time Ehi arrived, had developed a culture of active hostility toward each other. Each team believed it was the legitimate QA function. Each was fighting for primacy.</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E3A5F" w:sz="18"/>
              <w:bottom w:val="none" w:color="FFFFFF" w:sz="0"/>
              <w:right w:val="none" w:color="FFFFFF" w:sz="0"/>
            </w:tcBorders>
            <w:shd w:fill="E8F0F9" w:val="clear"/>
            <w:tcMar>
              <w:top w:type="dxa" w:w="200"/>
              <w:left w:type="dxa" w:w="300"/>
              <w:bottom w:type="dxa" w:w="200"/>
              <w:right w:type="dxa" w:w="200"/>
            </w:tcMar>
          </w:tcPr>
          <w:p>
            <w:pPr>
              <w:spacing w:before="40" w:after="40"/>
            </w:pPr>
            <w:r>
              <w:rPr>
                <w:rFonts w:ascii="Arial" w:cs="Arial" w:eastAsia="Arial" w:hAnsi="Arial"/>
                <w:b/>
                <w:bCs/>
                <w:i/>
                <w:iCs/>
                <w:color w:val="1E3A5F"/>
                <w:sz w:val="24"/>
                <w:szCs w:val="24"/>
              </w:rPr>
              <w:t xml:space="preserve">Three QA teams. Three managers. One project. Nobody talking to each other. And a company-wide reorg happening in the background that nobody had mentioned.</w:t>
            </w:r>
          </w:p>
        </w:tc>
      </w:tr>
    </w:tbl>
    <w:p>
      <w:pPr>
        <w:spacing w:before="60" w:after="60"/>
      </w:pPr>
      <w:r>
        <w:t xml:space="preserve"/>
      </w:r>
    </w:p>
    <w:p>
      <w:pPr>
        <w:spacing w:before="80" w:after="100"/>
      </w:pPr>
      <w:r>
        <w:rPr>
          <w:rFonts w:ascii="Arial" w:cs="Arial" w:eastAsia="Arial" w:hAnsi="Arial"/>
          <w:color w:val="3D3D3D"/>
          <w:sz w:val="22"/>
          <w:szCs w:val="22"/>
        </w:rPr>
        <w:t xml:space="preserve">Ehi’s first move was not to start teaching agile. It was to listen. She met with each team, mapped the dynamics, and figured out what was actually at stake. That’s when she learned about the reorg: the company was restructuring, and all three QA teams were competing to prove their value and survive the cut.</w:t>
      </w:r>
    </w:p>
    <w:p>
      <w:pPr>
        <w:spacing w:before="60" w:after="60"/>
      </w:pPr>
      <w:r>
        <w:t xml:space="preserve"/>
      </w:r>
    </w:p>
    <w:p>
      <w:pPr>
        <w:spacing w:before="80" w:after="100"/>
      </w:pPr>
      <w:r>
        <w:rPr>
          <w:rFonts w:ascii="Arial" w:cs="Arial" w:eastAsia="Arial" w:hAnsi="Arial"/>
          <w:color w:val="3D3D3D"/>
          <w:sz w:val="22"/>
          <w:szCs w:val="22"/>
        </w:rPr>
        <w:t xml:space="preserve">She made a strategic shift that changed the outcome of the engagement.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1E3A5F" w:val="clear"/>
            <w:tcMar>
              <w:top w:type="dxa" w:w="120"/>
              <w:left w:type="dxa" w:w="200"/>
              <w:bottom w:type="dxa" w:w="40"/>
              <w:right w:type="dxa" w:w="200"/>
            </w:tcMar>
          </w:tcPr>
          <w:p>
            <w:r>
              <w:rPr>
                <w:rFonts w:ascii="Arial" w:cs="Arial" w:eastAsia="Arial" w:hAnsi="Arial"/>
                <w:b/>
                <w:bCs/>
                <w:color w:val="FFFFFF"/>
                <w:sz w:val="18"/>
                <w:szCs w:val="18"/>
              </w:rPr>
              <w:t xml:space="preserve">Original goal</w:t>
            </w:r>
          </w:p>
        </w:tc>
        <w:tc>
          <w:tcPr>
            <w:tcW w:type="dxa" w:w="4680"/>
            <w:tcBorders>
              <w:top w:val="single" w:color="DDDDDD" w:sz="1"/>
              <w:left w:val="single" w:color="DDDDDD" w:sz="1"/>
              <w:bottom w:val="single" w:color="DDDDDD" w:sz="1"/>
              <w:right w:val="single" w:color="DDDDDD" w:sz="1"/>
            </w:tcBorders>
            <w:shd w:fill="2E5F8E" w:val="clear"/>
            <w:tcMar>
              <w:top w:type="dxa" w:w="120"/>
              <w:left w:type="dxa" w:w="200"/>
              <w:bottom w:type="dxa" w:w="40"/>
              <w:right w:type="dxa" w:w="200"/>
            </w:tcMar>
          </w:tcPr>
          <w:p>
            <w:r>
              <w:rPr>
                <w:rFonts w:ascii="Arial" w:cs="Arial" w:eastAsia="Arial" w:hAnsi="Arial"/>
                <w:b/>
                <w:bCs/>
                <w:color w:val="FFFFFF"/>
                <w:sz w:val="18"/>
                <w:szCs w:val="18"/>
              </w:rPr>
              <w:t xml:space="preserve">Revised goal</w:t>
            </w:r>
          </w:p>
        </w:tc>
      </w:tr>
      <w:tr>
        <w:tc>
          <w:tcPr>
            <w:tcW w:type="dxa" w:w="4680"/>
            <w:tcBorders>
              <w:top w:val="single" w:color="DDDDDD" w:sz="1"/>
              <w:left w:val="single" w:color="DDDDDD" w:sz="1"/>
              <w:bottom w:val="single" w:color="DDDDDD" w:sz="1"/>
              <w:right w:val="single" w:color="DDDDDD" w:sz="1"/>
            </w:tcBorders>
            <w:shd w:fill="F7F7F7" w:val="clear"/>
            <w:tcMar>
              <w:top w:type="dxa" w:w="120"/>
              <w:left w:type="dxa" w:w="200"/>
              <w:bottom w:type="dxa" w:w="120"/>
              <w:right w:type="dxa" w:w="200"/>
            </w:tcMar>
          </w:tcPr>
          <w:p>
            <w:r>
              <w:rPr>
                <w:rFonts w:ascii="Arial" w:cs="Arial" w:eastAsia="Arial" w:hAnsi="Arial"/>
                <w:color w:val="3D3D3D"/>
                <w:sz w:val="20"/>
                <w:szCs w:val="20"/>
              </w:rPr>
              <w:t xml:space="preserve">Get all three QA teams aligned on agile methodology and integrate testing into the development cycle.</w:t>
            </w:r>
          </w:p>
        </w:tc>
        <w:tc>
          <w:tcPr>
            <w:tcW w:type="dxa" w:w="4680"/>
            <w:tcBorders>
              <w:top w:val="single" w:color="DDDDDD" w:sz="1"/>
              <w:left w:val="single" w:color="DDDDDD" w:sz="1"/>
              <w:bottom w:val="single" w:color="DDDDDD" w:sz="1"/>
              <w:right w:val="single" w:color="DDDDDD" w:sz="1"/>
            </w:tcBorders>
            <w:shd w:fill="F7F7F7" w:val="clear"/>
            <w:tcMar>
              <w:top w:type="dxa" w:w="120"/>
              <w:left w:type="dxa" w:w="200"/>
              <w:bottom w:type="dxa" w:w="120"/>
              <w:right w:type="dxa" w:w="200"/>
            </w:tcMar>
          </w:tcPr>
          <w:p>
            <w:r>
              <w:rPr>
                <w:rFonts w:ascii="Arial" w:cs="Arial" w:eastAsia="Arial" w:hAnsi="Arial"/>
                <w:color w:val="3D3D3D"/>
                <w:sz w:val="20"/>
                <w:szCs w:val="20"/>
              </w:rPr>
              <w:t xml:space="preserve">Give each team what they needed to demonstrate their value — and use agile to help them survive, not replace them.</w:t>
            </w:r>
          </w:p>
        </w:tc>
      </w:tr>
    </w:tbl>
    <w:p>
      <w:pPr>
        <w:spacing w:before="60" w:after="60"/>
      </w:pPr>
      <w:r>
        <w:t xml:space="preserve"/>
      </w:r>
    </w:p>
    <w:p>
      <w:pPr>
        <w:spacing w:before="80" w:after="100"/>
      </w:pPr>
      <w:r>
        <w:rPr>
          <w:rFonts w:ascii="Arial" w:cs="Arial" w:eastAsia="Arial" w:hAnsi="Arial"/>
          <w:color w:val="3D3D3D"/>
          <w:sz w:val="22"/>
          <w:szCs w:val="22"/>
        </w:rPr>
        <w:t xml:space="preserve">The hardest technical problem was a collision between two fundamentally different testing philosophies: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8B4513" w:val="clear"/>
            <w:tcMar>
              <w:top w:type="dxa" w:w="120"/>
              <w:left w:type="dxa" w:w="200"/>
              <w:bottom w:type="dxa" w:w="40"/>
              <w:right w:type="dxa" w:w="200"/>
            </w:tcMar>
          </w:tcPr>
          <w:p>
            <w:r>
              <w:rPr>
                <w:rFonts w:ascii="Arial" w:cs="Arial" w:eastAsia="Arial" w:hAnsi="Arial"/>
                <w:b/>
                <w:bCs/>
                <w:color w:val="FFFFFF"/>
                <w:sz w:val="18"/>
                <w:szCs w:val="18"/>
              </w:rPr>
              <w:t xml:space="preserve">Traditional QA mindset</w:t>
            </w:r>
          </w:p>
        </w:tc>
        <w:tc>
          <w:tcPr>
            <w:tcW w:type="dxa" w:w="4680"/>
            <w:tcBorders>
              <w:top w:val="single" w:color="DDDDDD" w:sz="1"/>
              <w:left w:val="single" w:color="DDDDDD" w:sz="1"/>
              <w:bottom w:val="single" w:color="DDDDDD" w:sz="1"/>
              <w:right w:val="single" w:color="DDDDDD" w:sz="1"/>
            </w:tcBorders>
            <w:shd w:fill="2D6A4F" w:val="clear"/>
            <w:tcMar>
              <w:top w:type="dxa" w:w="120"/>
              <w:left w:type="dxa" w:w="200"/>
              <w:bottom w:type="dxa" w:w="40"/>
              <w:right w:type="dxa" w:w="200"/>
            </w:tcMar>
          </w:tcPr>
          <w:p>
            <w:r>
              <w:rPr>
                <w:rFonts w:ascii="Arial" w:cs="Arial" w:eastAsia="Arial" w:hAnsi="Arial"/>
                <w:b/>
                <w:bCs/>
                <w:color w:val="FFFFFF"/>
                <w:sz w:val="18"/>
                <w:szCs w:val="18"/>
              </w:rPr>
              <w:t xml:space="preserve">Agile QA mindset</w:t>
            </w:r>
          </w:p>
        </w:tc>
      </w:tr>
      <w:tr>
        <w:tc>
          <w:tcPr>
            <w:tcW w:type="dxa" w:w="4680"/>
            <w:tcBorders>
              <w:top w:val="single" w:color="DDDDDD" w:sz="1"/>
              <w:left w:val="single" w:color="DDDDDD" w:sz="1"/>
              <w:bottom w:val="single" w:color="DDDDDD" w:sz="1"/>
              <w:right w:val="single" w:color="DDDDDD" w:sz="1"/>
            </w:tcBorders>
            <w:shd w:fill="F7F7F7" w:val="clear"/>
            <w:tcMar>
              <w:top w:type="dxa" w:w="120"/>
              <w:left w:type="dxa" w:w="200"/>
              <w:bottom w:type="dxa" w:w="120"/>
              <w:right w:type="dxa" w:w="200"/>
            </w:tcMar>
          </w:tcPr>
          <w:p>
            <w:r>
              <w:rPr>
                <w:rFonts w:ascii="Arial" w:cs="Arial" w:eastAsia="Arial" w:hAnsi="Arial"/>
                <w:color w:val="3D3D3D"/>
                <w:sz w:val="20"/>
                <w:szCs w:val="20"/>
              </w:rPr>
              <w:t xml:space="preserve">Find as many bugs as possible. Success = high defect count. Testers ran full regression scripts against the complete application.</w:t>
            </w:r>
          </w:p>
        </w:tc>
        <w:tc>
          <w:tcPr>
            <w:tcW w:type="dxa" w:w="4680"/>
            <w:tcBorders>
              <w:top w:val="single" w:color="DDDDDD" w:sz="1"/>
              <w:left w:val="single" w:color="DDDDDD" w:sz="1"/>
              <w:bottom w:val="single" w:color="DDDDDD" w:sz="1"/>
              <w:right w:val="single" w:color="DDDDDD" w:sz="1"/>
            </w:tcBorders>
            <w:shd w:fill="F7F7F7" w:val="clear"/>
            <w:tcMar>
              <w:top w:type="dxa" w:w="120"/>
              <w:left w:type="dxa" w:w="200"/>
              <w:bottom w:type="dxa" w:w="120"/>
              <w:right w:type="dxa" w:w="200"/>
            </w:tcMar>
          </w:tcPr>
          <w:p>
            <w:r>
              <w:rPr>
                <w:rFonts w:ascii="Arial" w:cs="Arial" w:eastAsia="Arial" w:hAnsi="Arial"/>
                <w:color w:val="3D3D3D"/>
                <w:sz w:val="20"/>
                <w:szCs w:val="20"/>
              </w:rPr>
              <w:t xml:space="preserve">Prevent bugs from occurring. Success = low defect count. Testing happens incrementally, slice by slice, not against a finished product.</w:t>
            </w:r>
          </w:p>
        </w:tc>
      </w:tr>
    </w:tbl>
    <w:p>
      <w:pPr>
        <w:spacing w:before="60" w:after="60"/>
      </w:pPr>
      <w:r>
        <w:t xml:space="preserve"/>
      </w:r>
    </w:p>
    <w:p>
      <w:pPr>
        <w:spacing w:before="80" w:after="100"/>
      </w:pPr>
      <w:r>
        <w:rPr>
          <w:rFonts w:ascii="Arial" w:cs="Arial" w:eastAsia="Arial" w:hAnsi="Arial"/>
          <w:color w:val="3D3D3D"/>
          <w:sz w:val="22"/>
          <w:szCs w:val="22"/>
        </w:rPr>
        <w:t xml:space="preserve">The traditional testers were running their full regression script against a partially built application. Of course the numbers looked bad — they were testing against functionality that hadn’t been built yet. To the stakeholders receiving their reports, it looked like the team was building a broken product.</w:t>
      </w:r>
    </w:p>
    <w:p>
      <w:pPr>
        <w:spacing w:before="60" w:after="60"/>
      </w:pPr>
      <w:r>
        <w:t xml:space="preserve"/>
      </w:r>
    </w:p>
    <w:p>
      <w:pPr>
        <w:spacing w:before="80" w:after="100"/>
      </w:pPr>
      <w:r>
        <w:rPr>
          <w:rFonts w:ascii="Arial" w:cs="Arial" w:eastAsia="Arial" w:hAnsi="Arial"/>
          <w:color w:val="3D3D3D"/>
          <w:sz w:val="22"/>
          <w:szCs w:val="22"/>
        </w:rPr>
        <w:t xml:space="preserve">This was a narrative crisis. And it needed to be fixed fast.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single" w:color="DDDDDD" w:sz="1"/>
              <w:left w:val="single" w:color="DDDDDD" w:sz="1"/>
              <w:bottom w:val="single" w:color="DDDDDD" w:sz="1"/>
              <w:right w:val="single" w:color="DDDDDD" w:sz="1"/>
            </w:tcBorders>
            <w:shd w:fill="1E3A5F" w:val="clear"/>
            <w:tcMar>
              <w:top w:type="dxa" w:w="140"/>
              <w:left w:type="dxa" w:w="160"/>
              <w:bottom w:type="dxa" w:w="140"/>
              <w:right w:type="dxa" w:w="160"/>
            </w:tcMar>
            <w:vAlign w:val="center"/>
          </w:tcPr>
          <w:p>
            <w:pPr>
              <w:jc w:val="center"/>
            </w:pPr>
            <w:r>
              <w:rPr>
                <w:rFonts w:ascii="Arial" w:cs="Arial" w:eastAsia="Arial" w:hAnsi="Arial"/>
                <w:b/>
                <w:bCs/>
                <w:color w:val="FFFFFF"/>
                <w:sz w:val="26"/>
                <w:szCs w:val="26"/>
              </w:rPr>
              <w:t xml:space="preserve">01</w:t>
            </w:r>
          </w:p>
        </w:tc>
        <w:tc>
          <w:tcPr>
            <w:tcW w:type="dxa" w:w="8360"/>
            <w:tcBorders>
              <w:top w:val="single" w:color="DDDDDD" w:sz="1"/>
              <w:left w:val="single" w:color="DDDDDD" w:sz="1"/>
              <w:bottom w:val="single" w:color="DDDDDD" w:sz="1"/>
              <w:right w:val="single" w:color="DDDDDD" w:sz="1"/>
            </w:tcBorders>
            <w:shd w:fill="F7F7F7" w:val="clear"/>
            <w:tcMar>
              <w:top w:type="dxa" w:w="140"/>
              <w:left w:type="dxa" w:w="200"/>
              <w:bottom w:type="dxa" w:w="140"/>
              <w:right w:type="dxa" w:w="160"/>
            </w:tcMar>
          </w:tcPr>
          <w:p>
            <w:pPr>
              <w:spacing w:after="40"/>
            </w:pPr>
            <w:r>
              <w:rPr>
                <w:rFonts w:ascii="Arial" w:cs="Arial" w:eastAsia="Arial" w:hAnsi="Arial"/>
                <w:b/>
                <w:bCs/>
                <w:color w:val="1B1B1B"/>
                <w:sz w:val="22"/>
                <w:szCs w:val="22"/>
              </w:rPr>
              <w:t xml:space="preserve">Control the narrative</w:t>
            </w:r>
          </w:p>
          <w:p>
            <w:pPr>
              <w:spacing w:before="0"/>
            </w:pPr>
            <w:r>
              <w:rPr>
                <w:rFonts w:ascii="Arial" w:cs="Arial" w:eastAsia="Arial" w:hAnsi="Arial"/>
                <w:color w:val="3D3D3D"/>
                <w:sz w:val="20"/>
                <w:szCs w:val="20"/>
              </w:rPr>
              <w:t xml:space="preserve">Worked with the ThoughtWorks tech lead to reframe the stakeholder reporting. What the numbers actually meant required context that wasn’t being provided.</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single" w:color="DDDDDD" w:sz="1"/>
              <w:left w:val="single" w:color="DDDDDD" w:sz="1"/>
              <w:bottom w:val="single" w:color="DDDDDD" w:sz="1"/>
              <w:right w:val="single" w:color="DDDDDD" w:sz="1"/>
            </w:tcBorders>
            <w:shd w:fill="1E3A5F" w:val="clear"/>
            <w:tcMar>
              <w:top w:type="dxa" w:w="140"/>
              <w:left w:type="dxa" w:w="160"/>
              <w:bottom w:type="dxa" w:w="140"/>
              <w:right w:type="dxa" w:w="160"/>
            </w:tcMar>
            <w:vAlign w:val="center"/>
          </w:tcPr>
          <w:p>
            <w:pPr>
              <w:jc w:val="center"/>
            </w:pPr>
            <w:r>
              <w:rPr>
                <w:rFonts w:ascii="Arial" w:cs="Arial" w:eastAsia="Arial" w:hAnsi="Arial"/>
                <w:b/>
                <w:bCs/>
                <w:color w:val="FFFFFF"/>
                <w:sz w:val="26"/>
                <w:szCs w:val="26"/>
              </w:rPr>
              <w:t xml:space="preserve">02</w:t>
            </w:r>
          </w:p>
        </w:tc>
        <w:tc>
          <w:tcPr>
            <w:tcW w:type="dxa" w:w="8360"/>
            <w:tcBorders>
              <w:top w:val="single" w:color="DDDDDD" w:sz="1"/>
              <w:left w:val="single" w:color="DDDDDD" w:sz="1"/>
              <w:bottom w:val="single" w:color="DDDDDD" w:sz="1"/>
              <w:right w:val="single" w:color="DDDDDD" w:sz="1"/>
            </w:tcBorders>
            <w:shd w:fill="F7F7F7" w:val="clear"/>
            <w:tcMar>
              <w:top w:type="dxa" w:w="140"/>
              <w:left w:type="dxa" w:w="200"/>
              <w:bottom w:type="dxa" w:w="140"/>
              <w:right w:type="dxa" w:w="160"/>
            </w:tcMar>
          </w:tcPr>
          <w:p>
            <w:pPr>
              <w:spacing w:after="40"/>
            </w:pPr>
            <w:r>
              <w:rPr>
                <w:rFonts w:ascii="Arial" w:cs="Arial" w:eastAsia="Arial" w:hAnsi="Arial"/>
                <w:b/>
                <w:bCs/>
                <w:color w:val="1B1B1B"/>
                <w:sz w:val="22"/>
                <w:szCs w:val="22"/>
              </w:rPr>
              <w:t xml:space="preserve">Move testers left</w:t>
            </w:r>
          </w:p>
          <w:p>
            <w:pPr>
              <w:spacing w:before="0"/>
            </w:pPr>
            <w:r>
              <w:rPr>
                <w:rFonts w:ascii="Arial" w:cs="Arial" w:eastAsia="Arial" w:hAnsi="Arial"/>
                <w:color w:val="3D3D3D"/>
                <w:sz w:val="20"/>
                <w:szCs w:val="20"/>
              </w:rPr>
              <w:t xml:space="preserve">Got traditional QAs physically into the process: standups, dev huddles, desk checks, kickoffs. Not to change their testing approach, but to let them see how the application was actually being built.</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single" w:color="DDDDDD" w:sz="1"/>
              <w:left w:val="single" w:color="DDDDDD" w:sz="1"/>
              <w:bottom w:val="single" w:color="DDDDDD" w:sz="1"/>
              <w:right w:val="single" w:color="DDDDDD" w:sz="1"/>
            </w:tcBorders>
            <w:shd w:fill="1E3A5F" w:val="clear"/>
            <w:tcMar>
              <w:top w:type="dxa" w:w="140"/>
              <w:left w:type="dxa" w:w="160"/>
              <w:bottom w:type="dxa" w:w="140"/>
              <w:right w:type="dxa" w:w="160"/>
            </w:tcMar>
            <w:vAlign w:val="center"/>
          </w:tcPr>
          <w:p>
            <w:pPr>
              <w:jc w:val="center"/>
            </w:pPr>
            <w:r>
              <w:rPr>
                <w:rFonts w:ascii="Arial" w:cs="Arial" w:eastAsia="Arial" w:hAnsi="Arial"/>
                <w:b/>
                <w:bCs/>
                <w:color w:val="FFFFFF"/>
                <w:sz w:val="26"/>
                <w:szCs w:val="26"/>
              </w:rPr>
              <w:t xml:space="preserve">03</w:t>
            </w:r>
          </w:p>
        </w:tc>
        <w:tc>
          <w:tcPr>
            <w:tcW w:type="dxa" w:w="8360"/>
            <w:tcBorders>
              <w:top w:val="single" w:color="DDDDDD" w:sz="1"/>
              <w:left w:val="single" w:color="DDDDDD" w:sz="1"/>
              <w:bottom w:val="single" w:color="DDDDDD" w:sz="1"/>
              <w:right w:val="single" w:color="DDDDDD" w:sz="1"/>
            </w:tcBorders>
            <w:shd w:fill="F7F7F7" w:val="clear"/>
            <w:tcMar>
              <w:top w:type="dxa" w:w="140"/>
              <w:left w:type="dxa" w:w="200"/>
              <w:bottom w:type="dxa" w:w="140"/>
              <w:right w:type="dxa" w:w="160"/>
            </w:tcMar>
          </w:tcPr>
          <w:p>
            <w:pPr>
              <w:spacing w:after="40"/>
            </w:pPr>
            <w:r>
              <w:rPr>
                <w:rFonts w:ascii="Arial" w:cs="Arial" w:eastAsia="Arial" w:hAnsi="Arial"/>
                <w:b/>
                <w:bCs/>
                <w:color w:val="1B1B1B"/>
                <w:sz w:val="22"/>
                <w:szCs w:val="22"/>
              </w:rPr>
              <w:t xml:space="preserve">Let them translate it</w:t>
            </w:r>
          </w:p>
          <w:p>
            <w:pPr>
              <w:spacing w:before="0"/>
            </w:pPr>
            <w:r>
              <w:rPr>
                <w:rFonts w:ascii="Arial" w:cs="Arial" w:eastAsia="Arial" w:hAnsi="Arial"/>
                <w:color w:val="3D3D3D"/>
                <w:sz w:val="20"/>
                <w:szCs w:val="20"/>
              </w:rPr>
              <w:t xml:space="preserve">Once the testers understood the development process, they could explain it accurately to their own managers. They didn’t need Ehi to translate anymore. They had the language.</w:t>
            </w:r>
          </w:p>
        </w:tc>
      </w:tr>
    </w:tbl>
    <w:p>
      <w:pPr>
        <w:spacing w:before="60" w:after="60"/>
      </w:pPr>
      <w:r>
        <w:t xml:space="preserve"/>
      </w:r>
    </w:p>
    <w:p>
      <w:pPr>
        <w:spacing w:before="80" w:after="100"/>
      </w:pPr>
      <w:r>
        <w:rPr>
          <w:rFonts w:ascii="Arial" w:cs="Arial" w:eastAsia="Arial" w:hAnsi="Arial"/>
          <w:color w:val="3D3D3D"/>
          <w:sz w:val="22"/>
          <w:szCs w:val="22"/>
        </w:rPr>
        <w:t xml:space="preserve">The outcome: both QA teams were able to demonstrate their distinct value. The three-way competition de-escalated. The agile team got what it needed to ship. And when the reorg decisions were made, both teams kept their footing.</w:t>
      </w:r>
    </w:p>
    <w:p>
      <w:pPr>
        <w:spacing w:before="60" w:after="60"/>
      </w:pPr>
      <w:r>
        <w:t xml:space="preserve"/>
      </w:r>
    </w:p>
    <w:p>
      <w:pPr>
        <w:spacing w:before="80" w:after="100"/>
      </w:pPr>
      <w:r>
        <w:rPr>
          <w:rFonts w:ascii="Arial" w:cs="Arial" w:eastAsia="Arial" w:hAnsi="Arial"/>
          <w:color w:val="3D3D3D"/>
          <w:sz w:val="22"/>
          <w:szCs w:val="22"/>
        </w:rPr>
        <w:t xml:space="preserve">Ehi’s role ended when it was supposed to — not because the engagement failed, but because the teams no longer needed her in the room.</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E3A5F" w:sz="18"/>
              <w:bottom w:val="none" w:color="FFFFFF" w:sz="0"/>
              <w:right w:val="none" w:color="FFFFFF" w:sz="0"/>
            </w:tcBorders>
            <w:shd w:fill="E8F0F9" w:val="clear"/>
            <w:tcMar>
              <w:top w:type="dxa" w:w="200"/>
              <w:left w:type="dxa" w:w="300"/>
              <w:bottom w:type="dxa" w:w="200"/>
              <w:right w:type="dxa" w:w="200"/>
            </w:tcMar>
          </w:tcPr>
          <w:p>
            <w:pPr>
              <w:spacing w:before="40" w:after="40"/>
            </w:pPr>
            <w:r>
              <w:rPr>
                <w:rFonts w:ascii="Arial" w:cs="Arial" w:eastAsia="Arial" w:hAnsi="Arial"/>
                <w:b/>
                <w:bCs/>
                <w:i/>
                <w:iCs/>
                <w:color w:val="1E3A5F"/>
                <w:sz w:val="24"/>
                <w:szCs w:val="24"/>
              </w:rPr>
              <w:t xml:space="preserve">The measure of a good consultant isn’t whether they’re needed forever. It’s whether the team can operate without them.</w:t>
            </w:r>
          </w:p>
        </w:tc>
      </w:tr>
    </w:tbl>
    <w:p>
      <w:pPr>
        <w:pBdr>
          <w:bottom w:val="single" w:color="90B4D4" w:sz="4" w:space="1"/>
        </w:pBdr>
        <w:spacing w:before="160" w:after="160"/>
      </w:pPr>
      <w:r>
        <w:t xml:space="preserve"/>
      </w:r>
    </w:p>
    <w:p>
      <w:pPr>
        <w:pStyle w:val="Heading1"/>
        <w:spacing w:before="360" w:after="120"/>
      </w:pPr>
      <w:r>
        <w:rPr>
          <w:rFonts w:ascii="Arial" w:cs="Arial" w:eastAsia="Arial" w:hAnsi="Arial"/>
          <w:b/>
          <w:bCs/>
          <w:color w:val="1E3A5F"/>
          <w:sz w:val="28"/>
          <w:szCs w:val="28"/>
        </w:rPr>
        <w:t xml:space="preserve">Beyond the Billable Work</w:t>
      </w:r>
    </w:p>
    <w:p>
      <w:pPr>
        <w:spacing w:before="80" w:after="100"/>
      </w:pPr>
      <w:r>
        <w:rPr>
          <w:rFonts w:ascii="Arial" w:cs="Arial" w:eastAsia="Arial" w:hAnsi="Arial"/>
          <w:color w:val="3D3D3D"/>
          <w:sz w:val="22"/>
          <w:szCs w:val="22"/>
        </w:rPr>
        <w:t xml:space="preserve">While at ThoughtWorks, Ehi organized and hosted workshops for two community organizations at the ThoughtWorks Chicago downtown office:</w:t>
      </w:r>
    </w:p>
    <w:p>
      <w:pPr>
        <w:spacing w:before="60" w:after="60"/>
      </w:pPr>
      <w:r>
        <w:t xml:space="preserve"/>
      </w:r>
    </w:p>
    <w:p>
      <w:pPr>
        <w:pStyle w:val="ListParagraph"/>
        <w:numPr>
          <w:ilvl w:val="0"/>
          <w:numId w:val="2"/>
        </w:numPr>
        <w:spacing w:before="60" w:after="60"/>
      </w:pPr>
      <w:r>
        <w:rPr>
          <w:rFonts w:ascii="Arial" w:cs="Arial" w:eastAsia="Arial" w:hAnsi="Arial"/>
          <w:color w:val="3D3D3D"/>
          <w:sz w:val="22"/>
          <w:szCs w:val="22"/>
        </w:rPr>
        <w:t xml:space="preserve">Helped organize a Chicago workshop through Black Girls CODE to teach young girls how to code and build a mobile app in a single day.</w:t>
      </w:r>
    </w:p>
    <w:p>
      <w:pPr>
        <w:pStyle w:val="ListParagraph"/>
        <w:numPr>
          <w:ilvl w:val="0"/>
          <w:numId w:val="2"/>
        </w:numPr>
        <w:spacing w:before="60" w:after="60"/>
      </w:pPr>
      <w:r>
        <w:rPr>
          <w:rFonts w:ascii="Arial" w:cs="Arial" w:eastAsia="Arial" w:hAnsi="Arial"/>
          <w:color w:val="3D3D3D"/>
          <w:sz w:val="22"/>
          <w:szCs w:val="22"/>
        </w:rPr>
        <w:t xml:space="preserve">Organized and hosted a workshop for the CoderSpace team at the Chicago ThoughtWorks location, connecting the broader tech community with a professional workspace and mentorship environment.
On the Manheim Auto Auction engagement (a Cox Automotive subsidiary, ThoughtWorks client), the project team was recognized as a finalist for the Project Management Institute Atlanta Chapter Project of the Year Award — alongside Coca-Cola and Home Depot. ThoughtWorks later published a case study on their work with Manheim on their global website.</w:t>
      </w:r>
    </w:p>
    <w:p>
      <w:pPr>
        <w:spacing w:before="60" w:after="60"/>
      </w:pPr>
      <w:r>
        <w:t xml:space="preserve"/>
      </w:r>
    </w:p>
    <w:p>
      <w:pPr>
        <w:spacing w:before="80" w:after="100"/>
      </w:pPr>
      <w:r>
        <w:rPr>
          <w:rFonts w:ascii="Arial" w:cs="Arial" w:eastAsia="Arial" w:hAnsi="Arial"/>
          <w:color w:val="3D3D3D"/>
          <w:sz w:val="22"/>
          <w:szCs w:val="22"/>
        </w:rPr>
        <w:t xml:space="preserve">This was the earliest expression of what would become a defining pattern in her career: using institutional access and professional space to create opportunity for communities that technology had passed by.</w:t>
      </w:r>
    </w:p>
    <w:p>
      <w:pPr>
        <w:pBdr>
          <w:bottom w:val="single" w:color="90B4D4" w:sz="4" w:space="1"/>
        </w:pBdr>
        <w:spacing w:before="160" w:after="160"/>
      </w:pPr>
      <w:r>
        <w:t xml:space="preserve"/>
      </w:r>
    </w:p>
    <w:p>
      <w:pPr>
        <w:pStyle w:val="Heading1"/>
        <w:spacing w:before="360" w:after="120"/>
      </w:pPr>
      <w:r>
        <w:rPr>
          <w:rFonts w:ascii="Arial" w:cs="Arial" w:eastAsia="Arial" w:hAnsi="Arial"/>
          <w:b/>
          <w:bCs/>
          <w:color w:val="1E3A5F"/>
          <w:sz w:val="28"/>
          <w:szCs w:val="28"/>
        </w:rPr>
        <w:t xml:space="preserve">The Insight</w:t>
      </w:r>
    </w:p>
    <w:p>
      <w:pPr>
        <w:spacing w:before="80" w:after="100"/>
      </w:pPr>
      <w:r>
        <w:rPr>
          <w:rFonts w:ascii="Arial" w:cs="Arial" w:eastAsia="Arial" w:hAnsi="Arial"/>
          <w:color w:val="3D3D3D"/>
          <w:sz w:val="22"/>
          <w:szCs w:val="22"/>
        </w:rPr>
        <w:t xml:space="preserve">The skills Ehi developed at ThoughtWorks — building knowledge infrastructure for underserved practitioners, reading the human dynamics underneath the technical problem, pivoting from methodology to survival, helping people translate their work in language that made them visible to the people who needed to see them — are the same skills at the center of everything Sources May Vary does.</w:t>
      </w:r>
    </w:p>
    <w:p>
      <w:pPr>
        <w:spacing w:before="60" w:after="60"/>
      </w:pPr>
      <w:r>
        <w:t xml:space="preserve"/>
      </w:r>
    </w:p>
    <w:p>
      <w:pPr>
        <w:spacing w:before="80" w:after="100"/>
      </w:pPr>
      <w:r>
        <w:rPr>
          <w:rFonts w:ascii="Arial" w:cs="Arial" w:eastAsia="Arial" w:hAnsi="Arial"/>
          <w:color w:val="3D3D3D"/>
          <w:sz w:val="22"/>
          <w:szCs w:val="22"/>
        </w:rPr>
        <w:t xml:space="preserve">The technology changes. The gap doesn’t. There is always a group of people doing essential work without the infrastructure to do it well, without the language to make their value legible, without someone who will sit down with them first and ask what they actually need.</w:t>
      </w:r>
    </w:p>
    <w:p>
      <w:pPr>
        <w:spacing w:before="60" w:after="60"/>
      </w:pPr>
      <w:r>
        <w:t xml:space="preserve"/>
      </w:r>
    </w:p>
    <w:p>
      <w:pPr>
        <w:spacing w:before="80" w:after="100"/>
      </w:pPr>
      <w:r>
        <w:rPr>
          <w:rFonts w:ascii="Arial" w:cs="Arial" w:eastAsia="Arial" w:hAnsi="Arial"/>
          <w:color w:val="3D3D3D"/>
          <w:sz w:val="22"/>
          <w:szCs w:val="22"/>
        </w:rPr>
        <w:t xml:space="preserve">That’s the work. It always has been.</w:t>
      </w:r>
    </w:p>
    <w:p>
      <w:pPr>
        <w:pBdr>
          <w:bottom w:val="single" w:color="90B4D4" w:sz="4" w:space="1"/>
        </w:pBdr>
        <w:spacing w:before="160" w:after="160"/>
      </w:pPr>
      <w:r>
        <w:t xml:space="preserve"/>
      </w:r>
    </w:p>
    <w:p>
      <w:pPr>
        <w:pStyle w:val="Heading1"/>
        <w:spacing w:before="360" w:after="120"/>
      </w:pPr>
      <w:r>
        <w:rPr>
          <w:rFonts w:ascii="Arial" w:cs="Arial" w:eastAsia="Arial" w:hAnsi="Arial"/>
          <w:b/>
          <w:bCs/>
          <w:color w:val="1E3A5F"/>
          <w:sz w:val="28"/>
          <w:szCs w:val="28"/>
        </w:rPr>
        <w:t xml:space="preserve">About Sources May Vary</w:t>
      </w:r>
    </w:p>
    <w:p>
      <w:pPr>
        <w:spacing w:before="80" w:after="100"/>
      </w:pPr>
      <w:r>
        <w:rPr>
          <w:rFonts w:ascii="Arial" w:cs="Arial" w:eastAsia="Arial" w:hAnsi="Arial"/>
          <w:color w:val="3D3D3D"/>
          <w:sz w:val="22"/>
          <w:szCs w:val="22"/>
        </w:rPr>
        <w:t xml:space="preserve">Sources May Vary is a creative-tech and civic innovation studio founded by Ehi Aimiuwu. The studio helps mission-driven organizations build the systems, language, and infrastructure they need to do their most important work.</w:t>
      </w:r>
    </w:p>
    <w:p>
      <w:pPr>
        <w:spacing w:before="60" w:after="60"/>
      </w:pPr>
      <w:r>
        <w:t xml:space="preserve"/>
      </w:r>
    </w:p>
    <w:p>
      <w:pPr>
        <w:spacing w:before="80" w:after="80"/>
      </w:pPr>
      <w:r>
        <w:rPr>
          <w:rFonts w:ascii="Arial" w:cs="Arial" w:eastAsia="Arial" w:hAnsi="Arial"/>
          <w:b/>
          <w:bCs/>
          <w:color w:val="1B1B1B"/>
          <w:sz w:val="22"/>
          <w:szCs w:val="22"/>
        </w:rPr>
        <w:t xml:space="preserve">Learn more: </w:t>
      </w:r>
      <w:hyperlink w:history="1" r:id="rIdgsowxlsa9ccbnb-ont5iy">
        <w:r>
          <w:rPr>
            <w:rStyle w:val="Hyperlink"/>
            <w:rFonts w:ascii="Arial" w:cs="Arial" w:eastAsia="Arial" w:hAnsi="Arial"/>
            <w:color w:val="1E3A5F"/>
            <w:sz w:val="22"/>
            <w:szCs w:val="22"/>
          </w:rPr>
          <w:t xml:space="preserve">sourcesmayvarystudio.com</w:t>
        </w:r>
      </w:hyperlink>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0B4D4" w:sz="4" w:space="6"/>
      </w:pBdr>
      <w:jc w:val="right"/>
    </w:pPr>
    <w:r>
      <w:rPr>
        <w:rFonts w:ascii="Arial" w:cs="Arial" w:eastAsia="Arial" w:hAnsi="Arial"/>
        <w:color w:val="1E3A5F"/>
        <w:sz w:val="16"/>
        <w:szCs w:val="16"/>
      </w:rPr>
      <w:t xml:space="preserve">sourcesmayvarystudio.com  |  Page </w:t>
    </w:r>
    <w:r>
      <w:rPr>
        <w:rFonts w:ascii="Arial" w:cs="Arial" w:eastAsia="Arial" w:hAnsi="Arial"/>
        <w:color w:val="1E3A5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0B4D4" w:sz="4" w:space="6"/>
      </w:pBdr>
    </w:pPr>
    <w:r>
      <w:rPr>
        <w:rFonts w:ascii="Arial" w:cs="Arial" w:eastAsia="Arial" w:hAnsi="Arial"/>
        <w:color w:val="1E3A5F"/>
        <w:sz w:val="16"/>
        <w:szCs w:val="16"/>
      </w:rPr>
      <w:t xml:space="preserve">Sources May Vary  |  Case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D3D3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E3A5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gsowxlsa9ccbnb-ont5iy" Type="http://schemas.openxmlformats.org/officeDocument/2006/relationships/hyperlink" Target="https://sourcesmayvarystudio.com"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2026-03-13T19:03:39.946Z</dcterms:created>
  <dcterms:modified xsi:type="dcterms:W3CDTF">2026-03-13T19:03:39.951Z</dcterms:modified>
</cp:coreProperties>
</file>

<file path=docProps/custom.xml><?xml version="1.0" encoding="utf-8"?>
<Properties xmlns="http://schemas.openxmlformats.org/officeDocument/2006/custom-properties" xmlns:vt="http://schemas.openxmlformats.org/officeDocument/2006/docPropsVTypes"/>
</file>